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60A8" w14:textId="09D7DAE6" w:rsidR="00005F91" w:rsidRPr="00005F91" w:rsidRDefault="00C452B7" w:rsidP="00005F91">
      <w:pPr>
        <w:spacing w:after="0" w:line="240" w:lineRule="auto"/>
        <w:jc w:val="center"/>
        <w:rPr>
          <w:rFonts w:eastAsia="Times New Roman" w:cs="Times New Roman"/>
          <w:b/>
          <w:sz w:val="36"/>
          <w:szCs w:val="36"/>
          <w:lang w:val="en-GB" w:eastAsia="fr-FR"/>
        </w:rPr>
      </w:pPr>
      <w:bookmarkStart w:id="0" w:name="_Hlk204850675"/>
      <w:r w:rsidRPr="00005F91">
        <w:rPr>
          <w:rFonts w:eastAsia="Times New Roman" w:cs="Times New Roman"/>
          <w:b/>
          <w:sz w:val="36"/>
          <w:szCs w:val="36"/>
          <w:lang w:val="en-GB" w:eastAsia="fr-FR"/>
        </w:rPr>
        <w:t>GOVERNMENT OF THE REPUBLIC OF MALAWI</w:t>
      </w:r>
    </w:p>
    <w:p w14:paraId="0200C160" w14:textId="40A9536E" w:rsidR="00005F91" w:rsidRPr="00005F91" w:rsidRDefault="003D1F17" w:rsidP="00005F91">
      <w:pPr>
        <w:tabs>
          <w:tab w:val="left" w:pos="7020"/>
        </w:tabs>
        <w:spacing w:after="0" w:line="240" w:lineRule="auto"/>
        <w:jc w:val="center"/>
        <w:rPr>
          <w:rFonts w:eastAsia="Times New Roman" w:cs="Times New Roman"/>
          <w:b/>
          <w:sz w:val="24"/>
          <w:szCs w:val="20"/>
          <w:lang w:val="en-GB" w:eastAsia="fr-FR"/>
        </w:rPr>
      </w:pPr>
      <w:r w:rsidRPr="00DD4059">
        <w:rPr>
          <w:b/>
          <w:noProof/>
          <w:sz w:val="44"/>
        </w:rPr>
        <w:drawing>
          <wp:anchor distT="0" distB="0" distL="114300" distR="114300" simplePos="0" relativeHeight="251659264" behindDoc="1" locked="0" layoutInCell="1" allowOverlap="1" wp14:anchorId="4919F319" wp14:editId="4EFB3D71">
            <wp:simplePos x="0" y="0"/>
            <wp:positionH relativeFrom="margin">
              <wp:align>center</wp:align>
            </wp:positionH>
            <wp:positionV relativeFrom="paragraph">
              <wp:posOffset>6985</wp:posOffset>
            </wp:positionV>
            <wp:extent cx="1257300" cy="932815"/>
            <wp:effectExtent l="0" t="0" r="0" b="635"/>
            <wp:wrapNone/>
            <wp:docPr id="1079726785" name="Picture 1079726785" descr="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73D17"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1ABF900E"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42063B95"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04289C73"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250688AC"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06B5FE5D"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0EEBDB07"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093E5996" w14:textId="77777777" w:rsidR="00005F91" w:rsidRPr="00005F91" w:rsidRDefault="00005F91" w:rsidP="00005F91">
      <w:pPr>
        <w:tabs>
          <w:tab w:val="left" w:pos="7020"/>
        </w:tabs>
        <w:spacing w:after="0" w:line="240" w:lineRule="auto"/>
        <w:jc w:val="center"/>
        <w:rPr>
          <w:rFonts w:ascii="Times New Roman" w:eastAsia="Times New Roman" w:hAnsi="Times New Roman" w:cs="Times New Roman"/>
          <w:i/>
          <w:color w:val="3366FF"/>
          <w:sz w:val="16"/>
          <w:szCs w:val="16"/>
          <w:lang w:val="en-GB" w:eastAsia="fr-FR"/>
        </w:rPr>
      </w:pPr>
      <w:r w:rsidRPr="00005F91">
        <w:rPr>
          <w:rFonts w:ascii="Times New Roman" w:eastAsia="Times New Roman" w:hAnsi="Times New Roman" w:cs="Times New Roman"/>
          <w:i/>
          <w:color w:val="3366FF"/>
          <w:sz w:val="16"/>
          <w:szCs w:val="16"/>
          <w:lang w:val="en-GB" w:eastAsia="fr-FR"/>
        </w:rPr>
        <w:t>Accelerating Malawi’s Economic Growth</w:t>
      </w:r>
    </w:p>
    <w:p w14:paraId="37FF9241" w14:textId="77777777" w:rsidR="00005F91" w:rsidRPr="00005F91" w:rsidRDefault="00005F91" w:rsidP="00005F91">
      <w:pPr>
        <w:tabs>
          <w:tab w:val="left" w:pos="7020"/>
        </w:tabs>
        <w:spacing w:after="0" w:line="240" w:lineRule="auto"/>
        <w:jc w:val="center"/>
        <w:rPr>
          <w:rFonts w:eastAsia="Times New Roman" w:cs="Times New Roman"/>
          <w:i/>
          <w:color w:val="3366FF"/>
          <w:sz w:val="16"/>
          <w:szCs w:val="16"/>
          <w:lang w:val="en-GB" w:eastAsia="fr-FR"/>
        </w:rPr>
      </w:pPr>
    </w:p>
    <w:p w14:paraId="629A9B62" w14:textId="6BC7C590" w:rsidR="00005F91" w:rsidRPr="006C2AE9" w:rsidRDefault="004D04FF" w:rsidP="00005F91">
      <w:pPr>
        <w:spacing w:after="0" w:line="240" w:lineRule="auto"/>
        <w:jc w:val="center"/>
        <w:rPr>
          <w:rFonts w:eastAsia="Times New Roman" w:cs="Times New Roman"/>
          <w:b/>
          <w:color w:val="0000CC"/>
          <w:spacing w:val="200"/>
          <w:sz w:val="28"/>
          <w:szCs w:val="28"/>
          <w:lang w:val="en-GB" w:eastAsia="fr-FR"/>
        </w:rPr>
      </w:pPr>
      <w:r w:rsidRPr="006C2AE9">
        <w:rPr>
          <w:rFonts w:eastAsia="Times New Roman" w:cs="Times New Roman"/>
          <w:b/>
          <w:color w:val="0000CC"/>
          <w:spacing w:val="200"/>
          <w:sz w:val="40"/>
          <w:szCs w:val="28"/>
          <w:lang w:val="en-GB" w:eastAsia="fr-FR"/>
        </w:rPr>
        <w:t>ROADS AUTHORITY</w:t>
      </w:r>
    </w:p>
    <w:bookmarkEnd w:id="0"/>
    <w:p w14:paraId="6047DB49" w14:textId="77777777" w:rsidR="00005F91" w:rsidRPr="00005F91" w:rsidRDefault="00005F91" w:rsidP="00005F91">
      <w:pPr>
        <w:pBdr>
          <w:top w:val="single" w:sz="4" w:space="1" w:color="auto"/>
        </w:pBdr>
        <w:spacing w:after="0" w:line="240" w:lineRule="auto"/>
        <w:jc w:val="center"/>
        <w:rPr>
          <w:rFonts w:eastAsia="Times New Roman" w:cs="Times New Roman"/>
          <w:b/>
          <w:sz w:val="40"/>
          <w:szCs w:val="40"/>
          <w:lang w:val="en-GB" w:eastAsia="fr-FR"/>
        </w:rPr>
      </w:pPr>
      <w:r w:rsidRPr="00005F91">
        <w:rPr>
          <w:rFonts w:eastAsia="Times New Roman" w:cs="Times New Roman"/>
          <w:b/>
          <w:sz w:val="40"/>
          <w:szCs w:val="40"/>
          <w:lang w:val="en-GB" w:eastAsia="fr-FR"/>
        </w:rPr>
        <w:t>Invitation for Bids (</w:t>
      </w:r>
      <w:proofErr w:type="spellStart"/>
      <w:r w:rsidRPr="00005F91">
        <w:rPr>
          <w:rFonts w:eastAsia="Times New Roman" w:cs="Times New Roman"/>
          <w:b/>
          <w:sz w:val="40"/>
          <w:szCs w:val="40"/>
          <w:lang w:val="en-GB" w:eastAsia="fr-FR"/>
        </w:rPr>
        <w:t>IfB</w:t>
      </w:r>
      <w:proofErr w:type="spellEnd"/>
      <w:r w:rsidRPr="00005F91">
        <w:rPr>
          <w:rFonts w:eastAsia="Times New Roman" w:cs="Times New Roman"/>
          <w:b/>
          <w:sz w:val="40"/>
          <w:szCs w:val="40"/>
          <w:lang w:val="en-GB" w:eastAsia="fr-FR"/>
        </w:rPr>
        <w:t>)</w:t>
      </w:r>
    </w:p>
    <w:p w14:paraId="6F656B89" w14:textId="3E0B088B" w:rsidR="00856481" w:rsidRPr="00856481" w:rsidRDefault="00005F91" w:rsidP="00856481">
      <w:pPr>
        <w:pBdr>
          <w:bottom w:val="single" w:sz="4" w:space="1" w:color="auto"/>
        </w:pBdr>
        <w:spacing w:after="0" w:line="240" w:lineRule="auto"/>
        <w:jc w:val="center"/>
        <w:rPr>
          <w:rFonts w:eastAsia="Times New Roman" w:cs="Times New Roman"/>
          <w:b/>
          <w:sz w:val="24"/>
          <w:szCs w:val="24"/>
          <w:lang w:val="en-GB" w:eastAsia="fr-FR"/>
        </w:rPr>
      </w:pPr>
      <w:r w:rsidRPr="00005F91">
        <w:rPr>
          <w:rFonts w:eastAsia="Times New Roman" w:cs="Times New Roman"/>
          <w:b/>
          <w:sz w:val="24"/>
          <w:szCs w:val="24"/>
          <w:lang w:val="en-GB" w:eastAsia="fr-FR"/>
        </w:rPr>
        <w:t>(</w:t>
      </w:r>
      <w:r w:rsidR="007D59A4">
        <w:rPr>
          <w:rFonts w:eastAsia="Times New Roman" w:cs="Times New Roman"/>
          <w:b/>
          <w:sz w:val="24"/>
          <w:szCs w:val="24"/>
          <w:lang w:val="en-GB" w:eastAsia="fr-FR"/>
        </w:rPr>
        <w:t>N</w:t>
      </w:r>
      <w:r w:rsidRPr="00005F91">
        <w:rPr>
          <w:rFonts w:eastAsia="Times New Roman" w:cs="Times New Roman"/>
          <w:b/>
          <w:sz w:val="24"/>
          <w:szCs w:val="24"/>
          <w:lang w:val="en-GB" w:eastAsia="fr-FR"/>
        </w:rPr>
        <w:t>ational Competitive Bidding)</w:t>
      </w:r>
    </w:p>
    <w:p w14:paraId="27DE1C6C" w14:textId="77777777" w:rsidR="00856481" w:rsidRDefault="00856481" w:rsidP="00856481"/>
    <w:p w14:paraId="05A5BE15" w14:textId="3DE76810" w:rsidR="00F2162E" w:rsidRDefault="001979D0" w:rsidP="00005F91">
      <w:pPr>
        <w:pBdr>
          <w:bottom w:val="single" w:sz="4" w:space="1" w:color="auto"/>
        </w:pBdr>
        <w:spacing w:after="0" w:line="240" w:lineRule="auto"/>
        <w:jc w:val="center"/>
        <w:rPr>
          <w:rFonts w:eastAsia="Times New Roman" w:cs="Times New Roman"/>
          <w:b/>
          <w:bCs/>
          <w:color w:val="0033CC"/>
          <w:sz w:val="36"/>
          <w:szCs w:val="48"/>
        </w:rPr>
      </w:pPr>
      <w:r>
        <w:rPr>
          <w:rFonts w:eastAsia="Times New Roman" w:cs="Times New Roman"/>
          <w:b/>
          <w:bCs/>
          <w:color w:val="0033CC"/>
          <w:sz w:val="36"/>
          <w:szCs w:val="48"/>
        </w:rPr>
        <w:t xml:space="preserve">CAPACITY IMPROVEMENT OF KIA </w:t>
      </w:r>
      <w:proofErr w:type="spellStart"/>
      <w:r>
        <w:rPr>
          <w:rFonts w:eastAsia="Times New Roman" w:cs="Times New Roman"/>
          <w:b/>
          <w:bCs/>
          <w:color w:val="0033CC"/>
          <w:sz w:val="36"/>
          <w:szCs w:val="48"/>
        </w:rPr>
        <w:t>J</w:t>
      </w:r>
      <w:r w:rsidR="00677BDE">
        <w:rPr>
          <w:rFonts w:eastAsia="Times New Roman" w:cs="Times New Roman"/>
          <w:b/>
          <w:bCs/>
          <w:color w:val="0033CC"/>
          <w:sz w:val="36"/>
          <w:szCs w:val="48"/>
        </w:rPr>
        <w:t>cn</w:t>
      </w:r>
      <w:proofErr w:type="spellEnd"/>
      <w:r>
        <w:rPr>
          <w:rFonts w:eastAsia="Times New Roman" w:cs="Times New Roman"/>
          <w:b/>
          <w:bCs/>
          <w:color w:val="0033CC"/>
          <w:sz w:val="36"/>
          <w:szCs w:val="48"/>
        </w:rPr>
        <w:t>-KANENGO ROAD</w:t>
      </w:r>
    </w:p>
    <w:p w14:paraId="28D4BE7D" w14:textId="1F4CEA07" w:rsidR="00677BDE" w:rsidRDefault="00677BDE" w:rsidP="00005F91">
      <w:pPr>
        <w:pBdr>
          <w:bottom w:val="single" w:sz="4" w:space="1" w:color="auto"/>
        </w:pBdr>
        <w:spacing w:after="0" w:line="240" w:lineRule="auto"/>
        <w:jc w:val="center"/>
        <w:rPr>
          <w:rFonts w:eastAsia="Times New Roman" w:cs="Times New Roman"/>
          <w:b/>
          <w:bCs/>
          <w:color w:val="0033CC"/>
          <w:sz w:val="36"/>
          <w:szCs w:val="48"/>
        </w:rPr>
      </w:pPr>
      <w:r>
        <w:rPr>
          <w:rFonts w:eastAsia="Times New Roman" w:cs="Times New Roman"/>
          <w:b/>
          <w:bCs/>
          <w:color w:val="0033CC"/>
          <w:sz w:val="36"/>
          <w:szCs w:val="48"/>
        </w:rPr>
        <w:t xml:space="preserve">Procurement Reference No.: </w:t>
      </w:r>
      <w:r w:rsidRPr="00677BDE">
        <w:rPr>
          <w:rFonts w:eastAsia="Times New Roman" w:cs="Times New Roman"/>
          <w:b/>
          <w:bCs/>
          <w:color w:val="0033CC"/>
          <w:sz w:val="36"/>
          <w:szCs w:val="48"/>
        </w:rPr>
        <w:t>MP-2-01</w:t>
      </w:r>
    </w:p>
    <w:p w14:paraId="004007CF" w14:textId="77777777" w:rsidR="00113ABC" w:rsidRDefault="00113ABC" w:rsidP="00113ABC">
      <w:pPr>
        <w:pBdr>
          <w:bottom w:val="single" w:sz="4" w:space="1" w:color="auto"/>
        </w:pBdr>
        <w:spacing w:after="0" w:line="240" w:lineRule="auto"/>
        <w:jc w:val="center"/>
        <w:rPr>
          <w:rFonts w:eastAsia="Times New Roman" w:cs="Times New Roman"/>
          <w:b/>
          <w:bCs/>
          <w:color w:val="0033CC"/>
          <w:sz w:val="36"/>
          <w:szCs w:val="48"/>
        </w:rPr>
      </w:pPr>
    </w:p>
    <w:p w14:paraId="4E34614C" w14:textId="067B4DDD" w:rsidR="00113ABC" w:rsidRPr="00113ABC" w:rsidRDefault="00113ABC" w:rsidP="00113ABC">
      <w:pPr>
        <w:pBdr>
          <w:bottom w:val="single" w:sz="4" w:space="1" w:color="auto"/>
        </w:pBdr>
        <w:spacing w:after="0" w:line="240" w:lineRule="auto"/>
        <w:jc w:val="center"/>
        <w:rPr>
          <w:rFonts w:eastAsia="Times New Roman" w:cs="Times New Roman"/>
          <w:b/>
          <w:bCs/>
          <w:color w:val="0033CC"/>
          <w:sz w:val="36"/>
          <w:szCs w:val="48"/>
        </w:rPr>
      </w:pPr>
      <w:r w:rsidRPr="00113ABC">
        <w:rPr>
          <w:rFonts w:eastAsia="Times New Roman" w:cs="Times New Roman"/>
          <w:b/>
          <w:bCs/>
          <w:color w:val="0033CC"/>
          <w:sz w:val="36"/>
          <w:szCs w:val="48"/>
        </w:rPr>
        <w:t xml:space="preserve">Addendum No. </w:t>
      </w:r>
      <w:r w:rsidR="00EA17A2">
        <w:rPr>
          <w:rFonts w:eastAsia="Times New Roman" w:cs="Times New Roman"/>
          <w:b/>
          <w:bCs/>
          <w:color w:val="0033CC"/>
          <w:sz w:val="36"/>
          <w:szCs w:val="48"/>
        </w:rPr>
        <w:t>2</w:t>
      </w:r>
      <w:r w:rsidRPr="00113ABC">
        <w:rPr>
          <w:rFonts w:eastAsia="Times New Roman" w:cs="Times New Roman"/>
          <w:b/>
          <w:bCs/>
          <w:color w:val="0033CC"/>
          <w:sz w:val="36"/>
          <w:szCs w:val="48"/>
        </w:rPr>
        <w:t xml:space="preserve"> </w:t>
      </w:r>
    </w:p>
    <w:p w14:paraId="16DF5C38" w14:textId="4A8590A0" w:rsidR="00113ABC" w:rsidRDefault="00113ABC" w:rsidP="00113ABC">
      <w:pPr>
        <w:pBdr>
          <w:bottom w:val="single" w:sz="4" w:space="1" w:color="auto"/>
        </w:pBdr>
        <w:spacing w:after="0" w:line="240" w:lineRule="auto"/>
        <w:jc w:val="center"/>
        <w:rPr>
          <w:rFonts w:eastAsia="Times New Roman" w:cs="Times New Roman"/>
          <w:b/>
          <w:bCs/>
          <w:color w:val="0033CC"/>
          <w:sz w:val="36"/>
          <w:szCs w:val="48"/>
        </w:rPr>
      </w:pPr>
      <w:r w:rsidRPr="00113ABC">
        <w:rPr>
          <w:rFonts w:eastAsia="Times New Roman" w:cs="Times New Roman"/>
          <w:b/>
          <w:bCs/>
          <w:color w:val="0033CC"/>
          <w:sz w:val="36"/>
          <w:szCs w:val="48"/>
        </w:rPr>
        <w:t>CHANGE OF PROPOSAL SUBMISSION DATE</w:t>
      </w:r>
    </w:p>
    <w:p w14:paraId="4D64594A" w14:textId="77777777" w:rsidR="00AF2963" w:rsidRDefault="00AF2963" w:rsidP="00AF2963">
      <w:pPr>
        <w:spacing w:after="0" w:line="240" w:lineRule="auto"/>
        <w:ind w:left="360"/>
        <w:rPr>
          <w:rFonts w:eastAsia="Calibri" w:cs="Times New Roman"/>
          <w:b/>
          <w:sz w:val="24"/>
          <w:szCs w:val="24"/>
          <w:lang w:val="en-GB"/>
        </w:rPr>
      </w:pPr>
    </w:p>
    <w:p w14:paraId="7D9171F8" w14:textId="44650B58" w:rsidR="00005F91" w:rsidRDefault="0059564D" w:rsidP="00005F91">
      <w:pPr>
        <w:numPr>
          <w:ilvl w:val="0"/>
          <w:numId w:val="1"/>
        </w:numPr>
        <w:spacing w:after="0" w:line="240" w:lineRule="auto"/>
        <w:rPr>
          <w:rFonts w:eastAsia="Calibri" w:cs="Times New Roman"/>
          <w:b/>
          <w:sz w:val="24"/>
          <w:szCs w:val="24"/>
          <w:lang w:val="en-GB"/>
        </w:rPr>
      </w:pPr>
      <w:r>
        <w:rPr>
          <w:rFonts w:eastAsia="Calibri" w:cs="Times New Roman"/>
          <w:b/>
          <w:sz w:val="24"/>
          <w:szCs w:val="24"/>
          <w:lang w:val="en-GB"/>
        </w:rPr>
        <w:t>Scope</w:t>
      </w:r>
      <w:r w:rsidR="00584BA2">
        <w:rPr>
          <w:rFonts w:eastAsia="Calibri" w:cs="Times New Roman"/>
          <w:b/>
          <w:sz w:val="24"/>
          <w:szCs w:val="24"/>
          <w:lang w:val="en-GB"/>
        </w:rPr>
        <w:t xml:space="preserve"> of works</w:t>
      </w:r>
      <w:r>
        <w:rPr>
          <w:rFonts w:eastAsia="Calibri" w:cs="Times New Roman"/>
          <w:b/>
          <w:sz w:val="24"/>
          <w:szCs w:val="24"/>
          <w:lang w:val="en-GB"/>
        </w:rPr>
        <w:t xml:space="preserve"> and </w:t>
      </w:r>
      <w:r w:rsidR="00005F91" w:rsidRPr="00005F91">
        <w:rPr>
          <w:rFonts w:eastAsia="Calibri" w:cs="Times New Roman"/>
          <w:b/>
          <w:sz w:val="24"/>
          <w:szCs w:val="24"/>
          <w:lang w:val="en-GB"/>
        </w:rPr>
        <w:t>Source of funding</w:t>
      </w:r>
    </w:p>
    <w:p w14:paraId="1864A848" w14:textId="0B5CCA1F" w:rsidR="00584BA2" w:rsidRPr="00005F91" w:rsidRDefault="00584BA2" w:rsidP="00677BDE">
      <w:pPr>
        <w:spacing w:after="0" w:line="240" w:lineRule="auto"/>
        <w:rPr>
          <w:rFonts w:eastAsia="Calibri" w:cs="Times New Roman"/>
          <w:b/>
          <w:sz w:val="24"/>
          <w:szCs w:val="24"/>
          <w:lang w:val="en-GB"/>
        </w:rPr>
      </w:pPr>
    </w:p>
    <w:p w14:paraId="4FCE4010" w14:textId="75EC0F70" w:rsidR="00005F91" w:rsidRPr="00005F91" w:rsidRDefault="00005F91" w:rsidP="00584BA2">
      <w:pPr>
        <w:numPr>
          <w:ilvl w:val="1"/>
          <w:numId w:val="2"/>
        </w:numPr>
        <w:spacing w:after="0" w:line="240" w:lineRule="auto"/>
        <w:ind w:left="567" w:hanging="567"/>
        <w:rPr>
          <w:rFonts w:eastAsia="Times New Roman" w:cs="Times New Roman"/>
          <w:sz w:val="22"/>
          <w:lang w:val="en-GB"/>
        </w:rPr>
      </w:pPr>
      <w:r w:rsidRPr="00005F91">
        <w:rPr>
          <w:rFonts w:eastAsia="Times New Roman" w:cs="Times New Roman"/>
          <w:sz w:val="22"/>
          <w:lang w:val="en-GB"/>
        </w:rPr>
        <w:t xml:space="preserve">The Roads Authority (RA) with funding from Roads Fund </w:t>
      </w:r>
      <w:r w:rsidR="005752D7">
        <w:rPr>
          <w:rFonts w:eastAsia="Times New Roman" w:cs="Times New Roman"/>
          <w:sz w:val="22"/>
          <w:lang w:val="en-GB"/>
        </w:rPr>
        <w:t xml:space="preserve">has </w:t>
      </w:r>
      <w:r w:rsidRPr="00005F91">
        <w:rPr>
          <w:rFonts w:eastAsia="Times New Roman" w:cs="Times New Roman"/>
          <w:sz w:val="22"/>
          <w:lang w:val="en-GB"/>
        </w:rPr>
        <w:t>budgeted public funds for the procurement of various works in the 202</w:t>
      </w:r>
      <w:r w:rsidR="00677BDE">
        <w:rPr>
          <w:rFonts w:eastAsia="Times New Roman" w:cs="Times New Roman"/>
          <w:sz w:val="22"/>
          <w:lang w:val="en-GB"/>
        </w:rPr>
        <w:t>5</w:t>
      </w:r>
      <w:r w:rsidRPr="00005F91">
        <w:rPr>
          <w:rFonts w:eastAsia="Times New Roman" w:cs="Times New Roman"/>
          <w:sz w:val="22"/>
          <w:lang w:val="en-GB"/>
        </w:rPr>
        <w:t xml:space="preserve"> – 202</w:t>
      </w:r>
      <w:r w:rsidR="00677BDE">
        <w:rPr>
          <w:rFonts w:eastAsia="Times New Roman" w:cs="Times New Roman"/>
          <w:sz w:val="22"/>
          <w:lang w:val="en-GB"/>
        </w:rPr>
        <w:t>6</w:t>
      </w:r>
      <w:r w:rsidRPr="00005F91">
        <w:rPr>
          <w:rFonts w:eastAsia="Times New Roman" w:cs="Times New Roman"/>
          <w:sz w:val="22"/>
          <w:lang w:val="en-GB"/>
        </w:rPr>
        <w:t xml:space="preserve"> financial year. The RA intends to apply part of the funds to cover eligible payments </w:t>
      </w:r>
      <w:r w:rsidR="00677BDE">
        <w:rPr>
          <w:rFonts w:eastAsia="Times New Roman" w:cs="Times New Roman"/>
          <w:sz w:val="22"/>
          <w:lang w:val="en-GB"/>
        </w:rPr>
        <w:t xml:space="preserve">for the </w:t>
      </w:r>
      <w:r w:rsidR="00677BDE" w:rsidRPr="00677BDE">
        <w:rPr>
          <w:rFonts w:eastAsia="Times New Roman" w:cs="Times New Roman"/>
          <w:sz w:val="22"/>
          <w:lang w:val="en-GB"/>
        </w:rPr>
        <w:t xml:space="preserve">Capacity Improvement Of Kia </w:t>
      </w:r>
      <w:proofErr w:type="spellStart"/>
      <w:r w:rsidR="00677BDE" w:rsidRPr="00677BDE">
        <w:rPr>
          <w:rFonts w:eastAsia="Times New Roman" w:cs="Times New Roman"/>
          <w:sz w:val="22"/>
          <w:lang w:val="en-GB"/>
        </w:rPr>
        <w:t>Jcn-Kanengo</w:t>
      </w:r>
      <w:proofErr w:type="spellEnd"/>
      <w:r w:rsidR="00677BDE" w:rsidRPr="00677BDE">
        <w:rPr>
          <w:rFonts w:eastAsia="Times New Roman" w:cs="Times New Roman"/>
          <w:sz w:val="22"/>
          <w:lang w:val="en-GB"/>
        </w:rPr>
        <w:t xml:space="preserve"> Road</w:t>
      </w:r>
      <w:r w:rsidRPr="00005F91">
        <w:rPr>
          <w:rFonts w:eastAsia="Times New Roman" w:cs="Times New Roman"/>
          <w:sz w:val="22"/>
          <w:lang w:val="en-GB"/>
        </w:rPr>
        <w:t xml:space="preserve">. </w:t>
      </w:r>
    </w:p>
    <w:p w14:paraId="367C8127" w14:textId="77777777" w:rsidR="00005F91" w:rsidRPr="00005F91" w:rsidRDefault="00005F91" w:rsidP="00005F91">
      <w:pPr>
        <w:spacing w:after="0" w:line="240" w:lineRule="auto"/>
        <w:ind w:left="900"/>
        <w:rPr>
          <w:rFonts w:eastAsia="Times New Roman" w:cs="Times New Roman"/>
          <w:sz w:val="22"/>
          <w:lang w:val="en-GB"/>
        </w:rPr>
      </w:pPr>
    </w:p>
    <w:p w14:paraId="7A931732" w14:textId="12BA2404" w:rsidR="00DF67F4" w:rsidRPr="00DF67F4" w:rsidRDefault="00DF67F4" w:rsidP="00DF67F4">
      <w:pPr>
        <w:numPr>
          <w:ilvl w:val="1"/>
          <w:numId w:val="2"/>
        </w:numPr>
        <w:spacing w:after="0" w:line="240" w:lineRule="auto"/>
        <w:ind w:left="567" w:hanging="567"/>
        <w:rPr>
          <w:rFonts w:eastAsia="Times New Roman" w:cs="Times New Roman"/>
          <w:sz w:val="22"/>
          <w:lang w:val="en-GB"/>
        </w:rPr>
      </w:pPr>
      <w:bookmarkStart w:id="1" w:name="_Hlk68799640"/>
      <w:r w:rsidRPr="00DF67F4">
        <w:rPr>
          <w:rFonts w:eastAsia="Times New Roman" w:cs="Times New Roman"/>
          <w:sz w:val="22"/>
          <w:lang w:val="en-GB"/>
        </w:rPr>
        <w:t xml:space="preserve">The Works consist of </w:t>
      </w:r>
      <w:r>
        <w:rPr>
          <w:rFonts w:eastAsia="Times New Roman" w:cs="Times New Roman"/>
          <w:sz w:val="22"/>
          <w:lang w:val="en-GB"/>
        </w:rPr>
        <w:t>widening of the road into a four lane carriageway</w:t>
      </w:r>
      <w:r w:rsidRPr="00DF67F4">
        <w:rPr>
          <w:rFonts w:eastAsia="Times New Roman" w:cs="Times New Roman"/>
          <w:sz w:val="22"/>
          <w:lang w:val="en-GB"/>
        </w:rPr>
        <w:t xml:space="preserve">, which entails reprocessing of existing pavement and adding new pavement layers, installation of some new drainage structures, rehabilitation of some existing drainage structures and other ancillary works. The Contractor shall ensure proper traffic management during the construction period and comply with statutory Environment and Safety protection guidelines. </w:t>
      </w:r>
    </w:p>
    <w:p w14:paraId="77EDDDEF" w14:textId="77777777" w:rsidR="00DF67F4" w:rsidRPr="00DF67F4" w:rsidRDefault="00DF67F4" w:rsidP="00DF67F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contextualSpacing/>
        <w:rPr>
          <w:rFonts w:ascii="Times New Roman" w:eastAsia="Times New Roman" w:hAnsi="Times New Roman" w:cs="Times New Roman"/>
          <w:sz w:val="24"/>
          <w:szCs w:val="24"/>
          <w:highlight w:val="yellow"/>
        </w:rPr>
      </w:pPr>
    </w:p>
    <w:bookmarkEnd w:id="1"/>
    <w:p w14:paraId="43218E79" w14:textId="77777777" w:rsidR="00005F91" w:rsidRPr="00005F91" w:rsidRDefault="00005F91" w:rsidP="00005F91">
      <w:pPr>
        <w:numPr>
          <w:ilvl w:val="0"/>
          <w:numId w:val="1"/>
        </w:numPr>
        <w:spacing w:after="0" w:line="240" w:lineRule="auto"/>
        <w:rPr>
          <w:rFonts w:eastAsia="Calibri" w:cs="Times New Roman"/>
          <w:b/>
          <w:spacing w:val="-2"/>
          <w:sz w:val="24"/>
          <w:szCs w:val="24"/>
          <w:lang w:val="en-GB"/>
        </w:rPr>
      </w:pPr>
      <w:r w:rsidRPr="00005F91">
        <w:rPr>
          <w:rFonts w:eastAsia="Calibri" w:cs="Times New Roman"/>
          <w:b/>
          <w:spacing w:val="-2"/>
          <w:sz w:val="24"/>
          <w:szCs w:val="24"/>
          <w:lang w:val="en-GB"/>
        </w:rPr>
        <w:t>Submission of bids</w:t>
      </w:r>
    </w:p>
    <w:p w14:paraId="79639311" w14:textId="77777777" w:rsidR="00005F91" w:rsidRPr="00005F91" w:rsidRDefault="00005F91" w:rsidP="00005F91">
      <w:pPr>
        <w:spacing w:after="0" w:line="240" w:lineRule="auto"/>
        <w:ind w:left="360"/>
        <w:rPr>
          <w:rFonts w:eastAsia="Calibri" w:cs="Times New Roman"/>
          <w:b/>
          <w:spacing w:val="-2"/>
          <w:sz w:val="24"/>
          <w:szCs w:val="24"/>
          <w:lang w:val="en-GB"/>
        </w:rPr>
      </w:pPr>
    </w:p>
    <w:p w14:paraId="75A15A81" w14:textId="38837659" w:rsidR="002F4AE5" w:rsidRPr="002F4AE5" w:rsidRDefault="002F4AE5" w:rsidP="002F4AE5">
      <w:pPr>
        <w:numPr>
          <w:ilvl w:val="1"/>
          <w:numId w:val="1"/>
        </w:numPr>
        <w:spacing w:after="0" w:line="240" w:lineRule="auto"/>
        <w:ind w:left="720" w:hanging="720"/>
        <w:rPr>
          <w:rFonts w:eastAsia="Calibri" w:cs="Times New Roman"/>
          <w:spacing w:val="-2"/>
          <w:sz w:val="22"/>
          <w:lang w:val="en-GB"/>
        </w:rPr>
      </w:pPr>
      <w:r>
        <w:rPr>
          <w:rFonts w:eastAsia="Calibri" w:cs="Times New Roman"/>
          <w:spacing w:val="-2"/>
          <w:sz w:val="22"/>
          <w:lang w:val="en-GB"/>
        </w:rPr>
        <w:t xml:space="preserve">The addendum revises </w:t>
      </w:r>
      <w:r w:rsidRPr="002F4AE5">
        <w:rPr>
          <w:rFonts w:eastAsia="Calibri" w:cs="Times New Roman"/>
          <w:spacing w:val="-2"/>
          <w:sz w:val="22"/>
          <w:lang w:val="en-GB"/>
        </w:rPr>
        <w:t>ITB 23.1 -deadline for Bid submission</w:t>
      </w:r>
      <w:r>
        <w:rPr>
          <w:rFonts w:eastAsia="Calibri" w:cs="Times New Roman"/>
          <w:spacing w:val="-2"/>
          <w:sz w:val="22"/>
          <w:lang w:val="en-GB"/>
        </w:rPr>
        <w:t xml:space="preserve">. All documents can be accessed at </w:t>
      </w:r>
      <w:hyperlink r:id="rId9" w:history="1">
        <w:r w:rsidRPr="00EA47AE">
          <w:rPr>
            <w:rStyle w:val="Hyperlink"/>
            <w:rFonts w:eastAsia="Calibri" w:cs="Times New Roman"/>
            <w:spacing w:val="-2"/>
            <w:sz w:val="22"/>
            <w:lang w:val="en-GB"/>
          </w:rPr>
          <w:t>www.ra.org.mw</w:t>
        </w:r>
      </w:hyperlink>
      <w:r>
        <w:rPr>
          <w:rFonts w:eastAsia="Calibri" w:cs="Times New Roman"/>
          <w:spacing w:val="-2"/>
          <w:sz w:val="22"/>
          <w:lang w:val="en-GB"/>
        </w:rPr>
        <w:t xml:space="preserve"> ;</w:t>
      </w:r>
    </w:p>
    <w:p w14:paraId="3D86AA43" w14:textId="00BE6E0F" w:rsidR="008D58FC" w:rsidRPr="00AF3650" w:rsidRDefault="00005F91" w:rsidP="002F4AE5">
      <w:pPr>
        <w:numPr>
          <w:ilvl w:val="1"/>
          <w:numId w:val="1"/>
        </w:numPr>
        <w:spacing w:after="0" w:line="240" w:lineRule="auto"/>
        <w:ind w:left="720" w:hanging="720"/>
        <w:rPr>
          <w:rFonts w:eastAsia="Calibri" w:cs="Times New Roman"/>
          <w:spacing w:val="-2"/>
          <w:sz w:val="22"/>
          <w:lang w:val="en-GB"/>
        </w:rPr>
      </w:pPr>
      <w:r w:rsidRPr="00A4517C">
        <w:rPr>
          <w:rFonts w:eastAsia="Calibri" w:cs="Times New Roman"/>
          <w:spacing w:val="-2"/>
          <w:sz w:val="22"/>
          <w:lang w:val="en-GB"/>
        </w:rPr>
        <w:t xml:space="preserve">Bids must be delivered to </w:t>
      </w:r>
      <w:r w:rsidRPr="00A4517C">
        <w:rPr>
          <w:rFonts w:eastAsia="Calibri" w:cs="Times New Roman"/>
          <w:b/>
          <w:spacing w:val="-2"/>
          <w:sz w:val="22"/>
          <w:lang w:val="en-GB"/>
        </w:rPr>
        <w:t xml:space="preserve">RA </w:t>
      </w:r>
      <w:r w:rsidR="003B6FE3">
        <w:rPr>
          <w:rFonts w:eastAsia="Calibri" w:cs="Times New Roman"/>
          <w:b/>
          <w:spacing w:val="-2"/>
          <w:sz w:val="22"/>
          <w:lang w:val="en-GB"/>
        </w:rPr>
        <w:t>Head Office</w:t>
      </w:r>
      <w:r w:rsidRPr="00A4517C">
        <w:rPr>
          <w:rFonts w:eastAsia="Calibri" w:cs="Times New Roman"/>
          <w:spacing w:val="-2"/>
          <w:sz w:val="22"/>
          <w:lang w:val="en-GB"/>
        </w:rPr>
        <w:t xml:space="preserve"> in sealed envelopes </w:t>
      </w:r>
      <w:r w:rsidRPr="00A4517C">
        <w:rPr>
          <w:rFonts w:eastAsia="Calibri" w:cs="Times New Roman"/>
          <w:b/>
          <w:spacing w:val="-2"/>
          <w:sz w:val="22"/>
          <w:lang w:val="en-GB"/>
        </w:rPr>
        <w:t xml:space="preserve">clearly marked Procurement Reference Number and Contract Details </w:t>
      </w:r>
      <w:r w:rsidRPr="00A4517C">
        <w:rPr>
          <w:rFonts w:eastAsia="Calibri" w:cs="Times New Roman"/>
          <w:spacing w:val="-2"/>
          <w:sz w:val="22"/>
          <w:lang w:val="en-GB"/>
        </w:rPr>
        <w:t xml:space="preserve">at or before </w:t>
      </w:r>
      <w:r w:rsidRPr="00A4517C">
        <w:rPr>
          <w:rFonts w:eastAsia="Calibri" w:cs="Times New Roman"/>
          <w:b/>
          <w:spacing w:val="-2"/>
          <w:sz w:val="22"/>
          <w:lang w:val="en-GB"/>
        </w:rPr>
        <w:t xml:space="preserve">10:00 Hours Local Time on </w:t>
      </w:r>
      <w:r w:rsidR="00EA17A2">
        <w:rPr>
          <w:rFonts w:eastAsia="Calibri" w:cs="Times New Roman"/>
          <w:b/>
          <w:spacing w:val="-2"/>
          <w:sz w:val="22"/>
          <w:lang w:val="en-GB"/>
        </w:rPr>
        <w:t>8</w:t>
      </w:r>
      <w:r w:rsidR="003B6FE3" w:rsidRPr="003B6FE3">
        <w:rPr>
          <w:rFonts w:eastAsia="Calibri" w:cs="Times New Roman"/>
          <w:b/>
          <w:spacing w:val="-2"/>
          <w:sz w:val="22"/>
          <w:vertAlign w:val="superscript"/>
          <w:lang w:val="en-GB"/>
        </w:rPr>
        <w:t>th</w:t>
      </w:r>
      <w:r w:rsidR="003B6FE3">
        <w:rPr>
          <w:rFonts w:eastAsia="Calibri" w:cs="Times New Roman"/>
          <w:b/>
          <w:spacing w:val="-2"/>
          <w:sz w:val="22"/>
          <w:lang w:val="en-GB"/>
        </w:rPr>
        <w:t xml:space="preserve"> </w:t>
      </w:r>
      <w:r w:rsidR="00EA17A2">
        <w:rPr>
          <w:rFonts w:eastAsia="Calibri" w:cs="Times New Roman"/>
          <w:b/>
          <w:spacing w:val="-2"/>
          <w:sz w:val="22"/>
          <w:lang w:val="en-GB"/>
        </w:rPr>
        <w:t>September</w:t>
      </w:r>
      <w:r w:rsidR="0011173D" w:rsidRPr="0011173D">
        <w:rPr>
          <w:rFonts w:eastAsia="Calibri" w:cs="Times New Roman"/>
          <w:b/>
          <w:spacing w:val="-2"/>
          <w:sz w:val="22"/>
          <w:lang w:val="en-GB"/>
        </w:rPr>
        <w:t xml:space="preserve"> </w:t>
      </w:r>
      <w:r w:rsidR="003F2DD2" w:rsidRPr="0011173D">
        <w:rPr>
          <w:rFonts w:eastAsia="Calibri" w:cs="Times New Roman"/>
          <w:b/>
          <w:spacing w:val="-2"/>
          <w:sz w:val="22"/>
          <w:lang w:val="en-GB"/>
        </w:rPr>
        <w:t>2025</w:t>
      </w:r>
      <w:r w:rsidR="003F2DD2">
        <w:rPr>
          <w:rFonts w:eastAsia="Calibri" w:cs="Times New Roman"/>
          <w:b/>
          <w:spacing w:val="-2"/>
          <w:sz w:val="22"/>
          <w:lang w:val="en-GB"/>
        </w:rPr>
        <w:t>.</w:t>
      </w:r>
    </w:p>
    <w:p w14:paraId="077B6751" w14:textId="5D07E71D" w:rsidR="00AF2963" w:rsidRPr="006C2AE9" w:rsidRDefault="00005F91" w:rsidP="00515ABA">
      <w:pPr>
        <w:numPr>
          <w:ilvl w:val="1"/>
          <w:numId w:val="1"/>
        </w:numPr>
        <w:spacing w:after="0" w:line="240" w:lineRule="auto"/>
        <w:ind w:left="720" w:hanging="720"/>
        <w:rPr>
          <w:sz w:val="22"/>
        </w:rPr>
      </w:pPr>
      <w:r w:rsidRPr="00D6585E">
        <w:rPr>
          <w:rFonts w:eastAsia="Calibri" w:cs="Times New Roman"/>
          <w:spacing w:val="-2"/>
          <w:sz w:val="22"/>
          <w:lang w:val="en-GB"/>
        </w:rPr>
        <w:t xml:space="preserve">All bids must be accompanied by </w:t>
      </w:r>
      <w:r w:rsidR="00D6585E" w:rsidRPr="00D6585E">
        <w:rPr>
          <w:rFonts w:eastAsia="Calibri" w:cs="Times New Roman"/>
          <w:b/>
          <w:spacing w:val="-2"/>
          <w:sz w:val="22"/>
          <w:lang w:val="en-GB"/>
        </w:rPr>
        <w:t xml:space="preserve">a </w:t>
      </w:r>
      <w:r w:rsidRPr="00D6585E">
        <w:rPr>
          <w:rFonts w:eastAsia="Calibri" w:cs="Times New Roman"/>
          <w:b/>
          <w:spacing w:val="-2"/>
          <w:sz w:val="22"/>
          <w:lang w:val="en-GB"/>
        </w:rPr>
        <w:t xml:space="preserve">Bid Securing Declaration Form </w:t>
      </w:r>
      <w:r w:rsidRPr="00D6585E">
        <w:rPr>
          <w:rFonts w:eastAsia="Calibri" w:cs="Times New Roman"/>
          <w:bCs/>
          <w:spacing w:val="-2"/>
          <w:sz w:val="22"/>
          <w:lang w:val="en-GB"/>
        </w:rPr>
        <w:t>in the format as provided in Section 4 of the bidding documents</w:t>
      </w:r>
      <w:r w:rsidRPr="00D6585E">
        <w:rPr>
          <w:rFonts w:eastAsia="Calibri" w:cs="Times New Roman"/>
          <w:spacing w:val="-2"/>
          <w:sz w:val="22"/>
          <w:lang w:val="en-GB"/>
        </w:rPr>
        <w:t>.</w:t>
      </w:r>
    </w:p>
    <w:p w14:paraId="094B198F" w14:textId="77777777" w:rsidR="006C5980" w:rsidRDefault="006C5980" w:rsidP="006C2AE9">
      <w:pPr>
        <w:spacing w:after="0"/>
        <w:jc w:val="center"/>
        <w:rPr>
          <w:lang w:val="en-GB"/>
        </w:rPr>
      </w:pPr>
    </w:p>
    <w:p w14:paraId="00EA863E" w14:textId="4D171345" w:rsidR="006C2AE9" w:rsidRPr="00163987" w:rsidRDefault="006C2AE9" w:rsidP="006C2AE9">
      <w:pPr>
        <w:spacing w:after="0"/>
        <w:jc w:val="center"/>
        <w:rPr>
          <w:b/>
          <w:bCs/>
          <w:lang w:val="en-GB"/>
        </w:rPr>
      </w:pPr>
      <w:r w:rsidRPr="00163987">
        <w:rPr>
          <w:b/>
          <w:bCs/>
          <w:lang w:val="en-GB"/>
        </w:rPr>
        <w:t>The Chief Executive Officer</w:t>
      </w:r>
    </w:p>
    <w:p w14:paraId="402CA81A" w14:textId="77777777" w:rsidR="006C2AE9" w:rsidRPr="00163987" w:rsidRDefault="006C2AE9" w:rsidP="006C2AE9">
      <w:pPr>
        <w:spacing w:after="0"/>
        <w:jc w:val="center"/>
        <w:rPr>
          <w:b/>
          <w:bCs/>
          <w:lang w:val="en-GB"/>
        </w:rPr>
      </w:pPr>
      <w:r w:rsidRPr="00163987">
        <w:rPr>
          <w:b/>
          <w:bCs/>
          <w:lang w:val="en-GB"/>
        </w:rPr>
        <w:t>Roads Authority, Functional Buildings, Room No. 21, Off Paul Kagame Road, Private Bag B346</w:t>
      </w:r>
    </w:p>
    <w:p w14:paraId="0C39D467" w14:textId="77777777" w:rsidR="006C2AE9" w:rsidRPr="00163987" w:rsidRDefault="006C2AE9" w:rsidP="006C2AE9">
      <w:pPr>
        <w:spacing w:after="0"/>
        <w:jc w:val="center"/>
        <w:rPr>
          <w:b/>
          <w:bCs/>
          <w:lang w:val="en-GB"/>
        </w:rPr>
      </w:pPr>
      <w:r w:rsidRPr="00163987">
        <w:rPr>
          <w:b/>
          <w:bCs/>
          <w:lang w:val="en-GB"/>
        </w:rPr>
        <w:t>Lilongwe 3, Malawi</w:t>
      </w:r>
    </w:p>
    <w:p w14:paraId="21962207" w14:textId="77777777" w:rsidR="006C2AE9" w:rsidRPr="00163987" w:rsidRDefault="006C2AE9" w:rsidP="006C2AE9">
      <w:pPr>
        <w:spacing w:after="0"/>
        <w:jc w:val="center"/>
        <w:rPr>
          <w:b/>
          <w:bCs/>
          <w:lang w:val="en-GB"/>
        </w:rPr>
      </w:pPr>
      <w:r w:rsidRPr="00163987">
        <w:rPr>
          <w:b/>
          <w:bCs/>
          <w:lang w:val="en-GB"/>
        </w:rPr>
        <w:t>Attention: The Procurement Manager</w:t>
      </w:r>
    </w:p>
    <w:p w14:paraId="17A41946" w14:textId="6792F20D" w:rsidR="006C2AE9" w:rsidRPr="00163987" w:rsidRDefault="006C2AE9" w:rsidP="006C2AE9">
      <w:pPr>
        <w:spacing w:after="0"/>
        <w:jc w:val="center"/>
        <w:rPr>
          <w:b/>
          <w:bCs/>
        </w:rPr>
      </w:pPr>
      <w:r w:rsidRPr="00163987">
        <w:rPr>
          <w:b/>
          <w:bCs/>
          <w:lang w:val="en-GB"/>
        </w:rPr>
        <w:t xml:space="preserve">Email: </w:t>
      </w:r>
      <w:hyperlink r:id="rId10" w:history="1">
        <w:r w:rsidRPr="00163987">
          <w:rPr>
            <w:rStyle w:val="Hyperlink"/>
            <w:rFonts w:eastAsia="Calibri" w:cs="Times New Roman"/>
            <w:b/>
            <w:bCs/>
            <w:sz w:val="22"/>
            <w:lang w:val="en-GB"/>
          </w:rPr>
          <w:t>ipc@ra.org.mw</w:t>
        </w:r>
      </w:hyperlink>
    </w:p>
    <w:p w14:paraId="5F43C403" w14:textId="011F9721" w:rsidR="006C2AE9" w:rsidRPr="00163987" w:rsidRDefault="006C2AE9" w:rsidP="006C2AE9">
      <w:pPr>
        <w:spacing w:after="0"/>
        <w:jc w:val="center"/>
        <w:rPr>
          <w:b/>
          <w:bCs/>
          <w:lang w:val="en-GB"/>
        </w:rPr>
      </w:pPr>
      <w:r w:rsidRPr="00163987">
        <w:rPr>
          <w:b/>
          <w:bCs/>
        </w:rPr>
        <w:t xml:space="preserve">Website: </w:t>
      </w:r>
      <w:hyperlink r:id="rId11" w:history="1">
        <w:r w:rsidRPr="00163987">
          <w:rPr>
            <w:rStyle w:val="Hyperlink"/>
            <w:b/>
            <w:bCs/>
          </w:rPr>
          <w:t>www.ra.org.mw</w:t>
        </w:r>
      </w:hyperlink>
      <w:r w:rsidRPr="00163987">
        <w:rPr>
          <w:b/>
          <w:bCs/>
        </w:rPr>
        <w:t xml:space="preserve"> </w:t>
      </w:r>
    </w:p>
    <w:p w14:paraId="09DD5074" w14:textId="77777777" w:rsidR="006C2AE9" w:rsidRPr="00D6585E" w:rsidRDefault="006C2AE9" w:rsidP="006C2AE9">
      <w:pPr>
        <w:spacing w:after="0"/>
      </w:pPr>
    </w:p>
    <w:sectPr w:rsidR="006C2AE9" w:rsidRPr="00D6585E" w:rsidSect="006C2AE9">
      <w:headerReference w:type="first" r:id="rId12"/>
      <w:pgSz w:w="12240" w:h="15840" w:code="1"/>
      <w:pgMar w:top="567" w:right="794" w:bottom="567" w:left="79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CB96" w14:textId="77777777" w:rsidR="00680140" w:rsidRDefault="00680140" w:rsidP="00005F91">
      <w:pPr>
        <w:spacing w:after="0" w:line="240" w:lineRule="auto"/>
      </w:pPr>
      <w:r>
        <w:separator/>
      </w:r>
    </w:p>
  </w:endnote>
  <w:endnote w:type="continuationSeparator" w:id="0">
    <w:p w14:paraId="1F988E6E" w14:textId="77777777" w:rsidR="00680140" w:rsidRDefault="00680140" w:rsidP="0000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4DE0D" w14:textId="77777777" w:rsidR="00680140" w:rsidRDefault="00680140" w:rsidP="00005F91">
      <w:pPr>
        <w:spacing w:after="0" w:line="240" w:lineRule="auto"/>
      </w:pPr>
      <w:r>
        <w:separator/>
      </w:r>
    </w:p>
  </w:footnote>
  <w:footnote w:type="continuationSeparator" w:id="0">
    <w:p w14:paraId="26F8358E" w14:textId="77777777" w:rsidR="00680140" w:rsidRDefault="00680140" w:rsidP="00005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5A3C" w14:textId="77777777" w:rsidR="00FE0153" w:rsidRDefault="00FE0153">
    <w:pPr>
      <w:pStyle w:val="Header"/>
    </w:pPr>
    <w:r w:rsidRPr="00DD4059">
      <w:rPr>
        <w:b/>
        <w:noProof/>
        <w:sz w:val="44"/>
      </w:rPr>
      <w:drawing>
        <wp:anchor distT="0" distB="0" distL="114300" distR="114300" simplePos="0" relativeHeight="251661312" behindDoc="1" locked="0" layoutInCell="1" allowOverlap="1" wp14:anchorId="6B45BF6E" wp14:editId="6DCDCD67">
          <wp:simplePos x="0" y="0"/>
          <wp:positionH relativeFrom="margin">
            <wp:align>center</wp:align>
          </wp:positionH>
          <wp:positionV relativeFrom="paragraph">
            <wp:posOffset>540385</wp:posOffset>
          </wp:positionV>
          <wp:extent cx="1257300" cy="932815"/>
          <wp:effectExtent l="0" t="0" r="0" b="635"/>
          <wp:wrapNone/>
          <wp:docPr id="360" name="Picture 360" descr="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932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E9B"/>
    <w:multiLevelType w:val="hybridMultilevel"/>
    <w:tmpl w:val="3000C82C"/>
    <w:lvl w:ilvl="0" w:tplc="326EF18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D54FA2"/>
    <w:multiLevelType w:val="hybridMultilevel"/>
    <w:tmpl w:val="A0206E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684994"/>
    <w:multiLevelType w:val="hybridMultilevel"/>
    <w:tmpl w:val="AD96BF30"/>
    <w:lvl w:ilvl="0" w:tplc="E88860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C747D"/>
    <w:multiLevelType w:val="hybridMultilevel"/>
    <w:tmpl w:val="C4DCAE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3D0DF5"/>
    <w:multiLevelType w:val="hybridMultilevel"/>
    <w:tmpl w:val="0ADAC192"/>
    <w:lvl w:ilvl="0" w:tplc="251E62FE">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9401DE"/>
    <w:multiLevelType w:val="hybridMultilevel"/>
    <w:tmpl w:val="BD7E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46F8F"/>
    <w:multiLevelType w:val="hybridMultilevel"/>
    <w:tmpl w:val="4220312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6D15D07"/>
    <w:multiLevelType w:val="hybridMultilevel"/>
    <w:tmpl w:val="83A0F4C6"/>
    <w:lvl w:ilvl="0" w:tplc="177EB8E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47D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E1761"/>
    <w:multiLevelType w:val="hybridMultilevel"/>
    <w:tmpl w:val="672A40AE"/>
    <w:lvl w:ilvl="0" w:tplc="C0ECA01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CA91514"/>
    <w:multiLevelType w:val="hybridMultilevel"/>
    <w:tmpl w:val="63622DAA"/>
    <w:lvl w:ilvl="0" w:tplc="652CAB8C">
      <w:start w:val="1"/>
      <w:numFmt w:val="decimal"/>
      <w:lvlText w:val="%1."/>
      <w:lvlJc w:val="left"/>
      <w:pPr>
        <w:ind w:left="108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F1DD2"/>
    <w:multiLevelType w:val="hybridMultilevel"/>
    <w:tmpl w:val="4702A23A"/>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97C5B4F"/>
    <w:multiLevelType w:val="multilevel"/>
    <w:tmpl w:val="9CCE384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30236E"/>
    <w:multiLevelType w:val="hybridMultilevel"/>
    <w:tmpl w:val="ACD02D00"/>
    <w:lvl w:ilvl="0" w:tplc="9C8E59F0">
      <w:start w:val="1"/>
      <w:numFmt w:val="upp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B1C039E"/>
    <w:multiLevelType w:val="hybridMultilevel"/>
    <w:tmpl w:val="ECAE7BD8"/>
    <w:lvl w:ilvl="0" w:tplc="1F22C852">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55427"/>
    <w:multiLevelType w:val="hybridMultilevel"/>
    <w:tmpl w:val="581A72D4"/>
    <w:lvl w:ilvl="0" w:tplc="6DC8EF20">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62707984">
    <w:abstractNumId w:val="8"/>
  </w:num>
  <w:num w:numId="2" w16cid:durableId="1931502027">
    <w:abstractNumId w:val="12"/>
  </w:num>
  <w:num w:numId="3" w16cid:durableId="492647528">
    <w:abstractNumId w:val="1"/>
  </w:num>
  <w:num w:numId="4" w16cid:durableId="1640644852">
    <w:abstractNumId w:val="3"/>
  </w:num>
  <w:num w:numId="5" w16cid:durableId="248584921">
    <w:abstractNumId w:val="9"/>
  </w:num>
  <w:num w:numId="6" w16cid:durableId="1603302726">
    <w:abstractNumId w:val="13"/>
  </w:num>
  <w:num w:numId="7" w16cid:durableId="475531351">
    <w:abstractNumId w:val="0"/>
  </w:num>
  <w:num w:numId="8" w16cid:durableId="1967855950">
    <w:abstractNumId w:val="15"/>
  </w:num>
  <w:num w:numId="9" w16cid:durableId="1530870405">
    <w:abstractNumId w:val="4"/>
  </w:num>
  <w:num w:numId="10" w16cid:durableId="388071313">
    <w:abstractNumId w:val="11"/>
  </w:num>
  <w:num w:numId="11" w16cid:durableId="545873689">
    <w:abstractNumId w:val="2"/>
  </w:num>
  <w:num w:numId="12" w16cid:durableId="1480802354">
    <w:abstractNumId w:val="7"/>
  </w:num>
  <w:num w:numId="13" w16cid:durableId="1519615500">
    <w:abstractNumId w:val="10"/>
  </w:num>
  <w:num w:numId="14" w16cid:durableId="1781222547">
    <w:abstractNumId w:val="14"/>
  </w:num>
  <w:num w:numId="15" w16cid:durableId="1833527982">
    <w:abstractNumId w:val="6"/>
  </w:num>
  <w:num w:numId="16" w16cid:durableId="10076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23"/>
    <w:rsid w:val="00001134"/>
    <w:rsid w:val="00005F91"/>
    <w:rsid w:val="0002236F"/>
    <w:rsid w:val="00052CFF"/>
    <w:rsid w:val="0005454D"/>
    <w:rsid w:val="00072ACF"/>
    <w:rsid w:val="00075050"/>
    <w:rsid w:val="00092F12"/>
    <w:rsid w:val="00096067"/>
    <w:rsid w:val="000B3FCC"/>
    <w:rsid w:val="000D5C6F"/>
    <w:rsid w:val="000E7F7F"/>
    <w:rsid w:val="0011173D"/>
    <w:rsid w:val="00113ABC"/>
    <w:rsid w:val="00113D9E"/>
    <w:rsid w:val="001205E8"/>
    <w:rsid w:val="00130D6A"/>
    <w:rsid w:val="001323EF"/>
    <w:rsid w:val="00160135"/>
    <w:rsid w:val="00163987"/>
    <w:rsid w:val="001979D0"/>
    <w:rsid w:val="001B46CF"/>
    <w:rsid w:val="001F1709"/>
    <w:rsid w:val="001F53D2"/>
    <w:rsid w:val="001F6DD3"/>
    <w:rsid w:val="00206446"/>
    <w:rsid w:val="002107C9"/>
    <w:rsid w:val="00211611"/>
    <w:rsid w:val="00252A90"/>
    <w:rsid w:val="00254B2C"/>
    <w:rsid w:val="00271259"/>
    <w:rsid w:val="0029403E"/>
    <w:rsid w:val="00297CBD"/>
    <w:rsid w:val="002A78B2"/>
    <w:rsid w:val="002D74F0"/>
    <w:rsid w:val="002E4324"/>
    <w:rsid w:val="002F1989"/>
    <w:rsid w:val="002F4AE5"/>
    <w:rsid w:val="002F4FC7"/>
    <w:rsid w:val="003167D0"/>
    <w:rsid w:val="00334EE0"/>
    <w:rsid w:val="0033589D"/>
    <w:rsid w:val="00336962"/>
    <w:rsid w:val="00337959"/>
    <w:rsid w:val="00361505"/>
    <w:rsid w:val="00363243"/>
    <w:rsid w:val="00364B46"/>
    <w:rsid w:val="00364BB9"/>
    <w:rsid w:val="003A4B85"/>
    <w:rsid w:val="003B6FE3"/>
    <w:rsid w:val="003C5A99"/>
    <w:rsid w:val="003C5E37"/>
    <w:rsid w:val="003C6309"/>
    <w:rsid w:val="003C6ABD"/>
    <w:rsid w:val="003D1F17"/>
    <w:rsid w:val="003F2DD2"/>
    <w:rsid w:val="00415D99"/>
    <w:rsid w:val="00431376"/>
    <w:rsid w:val="004957FF"/>
    <w:rsid w:val="004B0B18"/>
    <w:rsid w:val="004B4EF0"/>
    <w:rsid w:val="004C03EB"/>
    <w:rsid w:val="004D04FF"/>
    <w:rsid w:val="00515ABA"/>
    <w:rsid w:val="00534876"/>
    <w:rsid w:val="00542015"/>
    <w:rsid w:val="005472C9"/>
    <w:rsid w:val="005752D7"/>
    <w:rsid w:val="00584BA2"/>
    <w:rsid w:val="00585AD7"/>
    <w:rsid w:val="005928D8"/>
    <w:rsid w:val="0059564D"/>
    <w:rsid w:val="005C1D23"/>
    <w:rsid w:val="005C4106"/>
    <w:rsid w:val="005E4113"/>
    <w:rsid w:val="005F18C9"/>
    <w:rsid w:val="005F2452"/>
    <w:rsid w:val="0062001C"/>
    <w:rsid w:val="00646D8D"/>
    <w:rsid w:val="00651324"/>
    <w:rsid w:val="00677BDE"/>
    <w:rsid w:val="00680140"/>
    <w:rsid w:val="0069394E"/>
    <w:rsid w:val="006A0B4E"/>
    <w:rsid w:val="006C158A"/>
    <w:rsid w:val="006C27AC"/>
    <w:rsid w:val="006C2AE9"/>
    <w:rsid w:val="006C5980"/>
    <w:rsid w:val="006F6D5B"/>
    <w:rsid w:val="0071316C"/>
    <w:rsid w:val="00715859"/>
    <w:rsid w:val="00736C07"/>
    <w:rsid w:val="0074306D"/>
    <w:rsid w:val="00774351"/>
    <w:rsid w:val="00784418"/>
    <w:rsid w:val="007B2491"/>
    <w:rsid w:val="007D59A4"/>
    <w:rsid w:val="007D6298"/>
    <w:rsid w:val="007F06EB"/>
    <w:rsid w:val="007F420C"/>
    <w:rsid w:val="008076B1"/>
    <w:rsid w:val="008141DD"/>
    <w:rsid w:val="00837C06"/>
    <w:rsid w:val="00856481"/>
    <w:rsid w:val="0086202D"/>
    <w:rsid w:val="0089515D"/>
    <w:rsid w:val="008B51E0"/>
    <w:rsid w:val="008D58FC"/>
    <w:rsid w:val="008D645D"/>
    <w:rsid w:val="009201E4"/>
    <w:rsid w:val="0094604D"/>
    <w:rsid w:val="00976675"/>
    <w:rsid w:val="009847E4"/>
    <w:rsid w:val="00996274"/>
    <w:rsid w:val="009C4533"/>
    <w:rsid w:val="009D0629"/>
    <w:rsid w:val="009D1DA7"/>
    <w:rsid w:val="009D7414"/>
    <w:rsid w:val="009E0056"/>
    <w:rsid w:val="009E77A1"/>
    <w:rsid w:val="00A13D67"/>
    <w:rsid w:val="00A16B87"/>
    <w:rsid w:val="00A23771"/>
    <w:rsid w:val="00A32457"/>
    <w:rsid w:val="00A33A61"/>
    <w:rsid w:val="00A4517C"/>
    <w:rsid w:val="00A5092F"/>
    <w:rsid w:val="00A562BC"/>
    <w:rsid w:val="00A6689C"/>
    <w:rsid w:val="00A7517F"/>
    <w:rsid w:val="00A81D73"/>
    <w:rsid w:val="00A83A8D"/>
    <w:rsid w:val="00A93DC8"/>
    <w:rsid w:val="00AA7871"/>
    <w:rsid w:val="00AD4634"/>
    <w:rsid w:val="00AE1B2B"/>
    <w:rsid w:val="00AF2963"/>
    <w:rsid w:val="00AF3650"/>
    <w:rsid w:val="00AF70CD"/>
    <w:rsid w:val="00B26286"/>
    <w:rsid w:val="00B50CA7"/>
    <w:rsid w:val="00B52FAB"/>
    <w:rsid w:val="00B9047A"/>
    <w:rsid w:val="00BE23D6"/>
    <w:rsid w:val="00C01A38"/>
    <w:rsid w:val="00C42C27"/>
    <w:rsid w:val="00C452B7"/>
    <w:rsid w:val="00C54B8F"/>
    <w:rsid w:val="00C65A01"/>
    <w:rsid w:val="00C829F7"/>
    <w:rsid w:val="00C97941"/>
    <w:rsid w:val="00CB0807"/>
    <w:rsid w:val="00CE639C"/>
    <w:rsid w:val="00CF7B30"/>
    <w:rsid w:val="00D34BB4"/>
    <w:rsid w:val="00D6585E"/>
    <w:rsid w:val="00D70030"/>
    <w:rsid w:val="00D73A74"/>
    <w:rsid w:val="00D8673D"/>
    <w:rsid w:val="00DB613F"/>
    <w:rsid w:val="00DC41B9"/>
    <w:rsid w:val="00DC4653"/>
    <w:rsid w:val="00DD3B6F"/>
    <w:rsid w:val="00DF67F4"/>
    <w:rsid w:val="00E15B79"/>
    <w:rsid w:val="00E35322"/>
    <w:rsid w:val="00E454A0"/>
    <w:rsid w:val="00E701ED"/>
    <w:rsid w:val="00EA17A2"/>
    <w:rsid w:val="00EA6907"/>
    <w:rsid w:val="00EB2BCC"/>
    <w:rsid w:val="00EB5F25"/>
    <w:rsid w:val="00EC02C0"/>
    <w:rsid w:val="00F0786A"/>
    <w:rsid w:val="00F1181D"/>
    <w:rsid w:val="00F2162E"/>
    <w:rsid w:val="00F448BF"/>
    <w:rsid w:val="00FA0454"/>
    <w:rsid w:val="00FA3478"/>
    <w:rsid w:val="00FB022B"/>
    <w:rsid w:val="00FB0312"/>
    <w:rsid w:val="00FC5B7A"/>
    <w:rsid w:val="00FE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7E94"/>
  <w15:chartTrackingRefBased/>
  <w15:docId w15:val="{4692F03B-E49A-488B-BA74-923C2AB1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23"/>
    <w:pPr>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05F91"/>
    <w:pPr>
      <w:spacing w:after="0" w:line="240" w:lineRule="auto"/>
    </w:pPr>
    <w:rPr>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5F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05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F91"/>
    <w:rPr>
      <w:rFonts w:ascii="Arial" w:hAnsi="Arial"/>
      <w:sz w:val="20"/>
    </w:rPr>
  </w:style>
  <w:style w:type="paragraph" w:styleId="Footer">
    <w:name w:val="footer"/>
    <w:basedOn w:val="Normal"/>
    <w:link w:val="FooterChar"/>
    <w:uiPriority w:val="99"/>
    <w:unhideWhenUsed/>
    <w:rsid w:val="00005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91"/>
    <w:rPr>
      <w:rFonts w:ascii="Arial" w:hAnsi="Arial"/>
      <w:sz w:val="20"/>
    </w:rPr>
  </w:style>
  <w:style w:type="character" w:styleId="Hyperlink">
    <w:name w:val="Hyperlink"/>
    <w:basedOn w:val="DefaultParagraphFont"/>
    <w:uiPriority w:val="99"/>
    <w:unhideWhenUsed/>
    <w:rsid w:val="005C4106"/>
    <w:rPr>
      <w:color w:val="0563C1" w:themeColor="hyperlink"/>
      <w:u w:val="single"/>
    </w:rPr>
  </w:style>
  <w:style w:type="paragraph" w:styleId="ListParagraph">
    <w:name w:val="List Paragraph"/>
    <w:basedOn w:val="Normal"/>
    <w:uiPriority w:val="34"/>
    <w:qFormat/>
    <w:rsid w:val="001F6DD3"/>
    <w:pPr>
      <w:ind w:left="720"/>
      <w:contextualSpacing/>
    </w:pPr>
  </w:style>
  <w:style w:type="character" w:customStyle="1" w:styleId="UnresolvedMention1">
    <w:name w:val="Unresolved Mention1"/>
    <w:basedOn w:val="DefaultParagraphFont"/>
    <w:uiPriority w:val="99"/>
    <w:semiHidden/>
    <w:unhideWhenUsed/>
    <w:rsid w:val="00584BA2"/>
    <w:rPr>
      <w:color w:val="605E5C"/>
      <w:shd w:val="clear" w:color="auto" w:fill="E1DFDD"/>
    </w:rPr>
  </w:style>
  <w:style w:type="character" w:customStyle="1" w:styleId="UnresolvedMention2">
    <w:name w:val="Unresolved Mention2"/>
    <w:basedOn w:val="DefaultParagraphFont"/>
    <w:uiPriority w:val="99"/>
    <w:semiHidden/>
    <w:unhideWhenUsed/>
    <w:rsid w:val="005472C9"/>
    <w:rPr>
      <w:color w:val="605E5C"/>
      <w:shd w:val="clear" w:color="auto" w:fill="E1DFDD"/>
    </w:rPr>
  </w:style>
  <w:style w:type="character" w:customStyle="1" w:styleId="UnresolvedMention3">
    <w:name w:val="Unresolved Mention3"/>
    <w:basedOn w:val="DefaultParagraphFont"/>
    <w:uiPriority w:val="99"/>
    <w:semiHidden/>
    <w:unhideWhenUsed/>
    <w:rsid w:val="005F2452"/>
    <w:rPr>
      <w:color w:val="605E5C"/>
      <w:shd w:val="clear" w:color="auto" w:fill="E1DFDD"/>
    </w:rPr>
  </w:style>
  <w:style w:type="table" w:styleId="ListTable2-Accent5">
    <w:name w:val="List Table 2 Accent 5"/>
    <w:basedOn w:val="TableNormal"/>
    <w:uiPriority w:val="47"/>
    <w:rsid w:val="00AA787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67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532">
      <w:bodyDiv w:val="1"/>
      <w:marLeft w:val="0"/>
      <w:marRight w:val="0"/>
      <w:marTop w:val="0"/>
      <w:marBottom w:val="0"/>
      <w:divBdr>
        <w:top w:val="none" w:sz="0" w:space="0" w:color="auto"/>
        <w:left w:val="none" w:sz="0" w:space="0" w:color="auto"/>
        <w:bottom w:val="none" w:sz="0" w:space="0" w:color="auto"/>
        <w:right w:val="none" w:sz="0" w:space="0" w:color="auto"/>
      </w:divBdr>
    </w:div>
    <w:div w:id="417410661">
      <w:bodyDiv w:val="1"/>
      <w:marLeft w:val="0"/>
      <w:marRight w:val="0"/>
      <w:marTop w:val="0"/>
      <w:marBottom w:val="0"/>
      <w:divBdr>
        <w:top w:val="none" w:sz="0" w:space="0" w:color="auto"/>
        <w:left w:val="none" w:sz="0" w:space="0" w:color="auto"/>
        <w:bottom w:val="none" w:sz="0" w:space="0" w:color="auto"/>
        <w:right w:val="none" w:sz="0" w:space="0" w:color="auto"/>
      </w:divBdr>
    </w:div>
    <w:div w:id="638533505">
      <w:bodyDiv w:val="1"/>
      <w:marLeft w:val="0"/>
      <w:marRight w:val="0"/>
      <w:marTop w:val="0"/>
      <w:marBottom w:val="0"/>
      <w:divBdr>
        <w:top w:val="none" w:sz="0" w:space="0" w:color="auto"/>
        <w:left w:val="none" w:sz="0" w:space="0" w:color="auto"/>
        <w:bottom w:val="none" w:sz="0" w:space="0" w:color="auto"/>
        <w:right w:val="none" w:sz="0" w:space="0" w:color="auto"/>
      </w:divBdr>
    </w:div>
    <w:div w:id="800657451">
      <w:bodyDiv w:val="1"/>
      <w:marLeft w:val="0"/>
      <w:marRight w:val="0"/>
      <w:marTop w:val="0"/>
      <w:marBottom w:val="0"/>
      <w:divBdr>
        <w:top w:val="none" w:sz="0" w:space="0" w:color="auto"/>
        <w:left w:val="none" w:sz="0" w:space="0" w:color="auto"/>
        <w:bottom w:val="none" w:sz="0" w:space="0" w:color="auto"/>
        <w:right w:val="none" w:sz="0" w:space="0" w:color="auto"/>
      </w:divBdr>
    </w:div>
    <w:div w:id="910389380">
      <w:bodyDiv w:val="1"/>
      <w:marLeft w:val="0"/>
      <w:marRight w:val="0"/>
      <w:marTop w:val="0"/>
      <w:marBottom w:val="0"/>
      <w:divBdr>
        <w:top w:val="none" w:sz="0" w:space="0" w:color="auto"/>
        <w:left w:val="none" w:sz="0" w:space="0" w:color="auto"/>
        <w:bottom w:val="none" w:sz="0" w:space="0" w:color="auto"/>
        <w:right w:val="none" w:sz="0" w:space="0" w:color="auto"/>
      </w:divBdr>
    </w:div>
    <w:div w:id="1051343182">
      <w:bodyDiv w:val="1"/>
      <w:marLeft w:val="0"/>
      <w:marRight w:val="0"/>
      <w:marTop w:val="0"/>
      <w:marBottom w:val="0"/>
      <w:divBdr>
        <w:top w:val="none" w:sz="0" w:space="0" w:color="auto"/>
        <w:left w:val="none" w:sz="0" w:space="0" w:color="auto"/>
        <w:bottom w:val="none" w:sz="0" w:space="0" w:color="auto"/>
        <w:right w:val="none" w:sz="0" w:space="0" w:color="auto"/>
      </w:divBdr>
    </w:div>
    <w:div w:id="1240677997">
      <w:bodyDiv w:val="1"/>
      <w:marLeft w:val="0"/>
      <w:marRight w:val="0"/>
      <w:marTop w:val="0"/>
      <w:marBottom w:val="0"/>
      <w:divBdr>
        <w:top w:val="none" w:sz="0" w:space="0" w:color="auto"/>
        <w:left w:val="none" w:sz="0" w:space="0" w:color="auto"/>
        <w:bottom w:val="none" w:sz="0" w:space="0" w:color="auto"/>
        <w:right w:val="none" w:sz="0" w:space="0" w:color="auto"/>
      </w:divBdr>
    </w:div>
    <w:div w:id="1298100479">
      <w:bodyDiv w:val="1"/>
      <w:marLeft w:val="0"/>
      <w:marRight w:val="0"/>
      <w:marTop w:val="0"/>
      <w:marBottom w:val="0"/>
      <w:divBdr>
        <w:top w:val="none" w:sz="0" w:space="0" w:color="auto"/>
        <w:left w:val="none" w:sz="0" w:space="0" w:color="auto"/>
        <w:bottom w:val="none" w:sz="0" w:space="0" w:color="auto"/>
        <w:right w:val="none" w:sz="0" w:space="0" w:color="auto"/>
      </w:divBdr>
    </w:div>
    <w:div w:id="1494222213">
      <w:bodyDiv w:val="1"/>
      <w:marLeft w:val="0"/>
      <w:marRight w:val="0"/>
      <w:marTop w:val="0"/>
      <w:marBottom w:val="0"/>
      <w:divBdr>
        <w:top w:val="none" w:sz="0" w:space="0" w:color="auto"/>
        <w:left w:val="none" w:sz="0" w:space="0" w:color="auto"/>
        <w:bottom w:val="none" w:sz="0" w:space="0" w:color="auto"/>
        <w:right w:val="none" w:sz="0" w:space="0" w:color="auto"/>
      </w:divBdr>
    </w:div>
    <w:div w:id="1560508814">
      <w:bodyDiv w:val="1"/>
      <w:marLeft w:val="0"/>
      <w:marRight w:val="0"/>
      <w:marTop w:val="0"/>
      <w:marBottom w:val="0"/>
      <w:divBdr>
        <w:top w:val="none" w:sz="0" w:space="0" w:color="auto"/>
        <w:left w:val="none" w:sz="0" w:space="0" w:color="auto"/>
        <w:bottom w:val="none" w:sz="0" w:space="0" w:color="auto"/>
        <w:right w:val="none" w:sz="0" w:space="0" w:color="auto"/>
      </w:divBdr>
    </w:div>
    <w:div w:id="1750037565">
      <w:bodyDiv w:val="1"/>
      <w:marLeft w:val="0"/>
      <w:marRight w:val="0"/>
      <w:marTop w:val="0"/>
      <w:marBottom w:val="0"/>
      <w:divBdr>
        <w:top w:val="none" w:sz="0" w:space="0" w:color="auto"/>
        <w:left w:val="none" w:sz="0" w:space="0" w:color="auto"/>
        <w:bottom w:val="none" w:sz="0" w:space="0" w:color="auto"/>
        <w:right w:val="none" w:sz="0" w:space="0" w:color="auto"/>
      </w:divBdr>
    </w:div>
    <w:div w:id="17679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org.mw" TargetMode="External"/><Relationship Id="rId5" Type="http://schemas.openxmlformats.org/officeDocument/2006/relationships/webSettings" Target="webSettings.xml"/><Relationship Id="rId10" Type="http://schemas.openxmlformats.org/officeDocument/2006/relationships/hyperlink" Target="mailto:ipc@ra.org.mw" TargetMode="External"/><Relationship Id="rId4" Type="http://schemas.openxmlformats.org/officeDocument/2006/relationships/settings" Target="settings.xml"/><Relationship Id="rId9" Type="http://schemas.openxmlformats.org/officeDocument/2006/relationships/hyperlink" Target="http://www.ra.org.m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2E45-01EF-4493-B971-667389FF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Malinda</dc:creator>
  <cp:keywords/>
  <dc:description/>
  <cp:lastModifiedBy>Joshua Kungwezo</cp:lastModifiedBy>
  <cp:revision>4</cp:revision>
  <cp:lastPrinted>2025-07-31T08:56:00Z</cp:lastPrinted>
  <dcterms:created xsi:type="dcterms:W3CDTF">2025-08-27T15:19:00Z</dcterms:created>
  <dcterms:modified xsi:type="dcterms:W3CDTF">2025-08-27T15:22:00Z</dcterms:modified>
</cp:coreProperties>
</file>