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2FA85" w14:textId="5B0DF9D6" w:rsidR="008C0885" w:rsidRDefault="008C0885"/>
    <w:p w14:paraId="3F48B614" w14:textId="77777777" w:rsidR="008C0885" w:rsidRDefault="008C0885" w:rsidP="008C0885">
      <w:pPr>
        <w:pStyle w:val="BodyText"/>
        <w:jc w:val="center"/>
        <w:rPr>
          <w:rFonts w:cs="Tahoma"/>
          <w:b/>
        </w:rPr>
      </w:pPr>
      <w:r>
        <w:rPr>
          <w:rFonts w:cs="Tahoma"/>
          <w:b/>
        </w:rPr>
        <w:t>Republic of Malawi</w:t>
      </w:r>
    </w:p>
    <w:p w14:paraId="637E0484" w14:textId="77777777" w:rsidR="008C0885" w:rsidRDefault="008C0885" w:rsidP="008C0885">
      <w:pPr>
        <w:jc w:val="center"/>
        <w:rPr>
          <w:rFonts w:cstheme="minorBidi"/>
        </w:rPr>
      </w:pPr>
      <w:r>
        <w:rPr>
          <w:rFonts w:ascii="Book Antiqua" w:hAnsi="Book Antiqua"/>
          <w:b/>
          <w:noProof/>
          <w:sz w:val="48"/>
          <w:vertAlign w:val="subscript"/>
          <w:lang w:eastAsia="en-GB"/>
        </w:rPr>
        <w:drawing>
          <wp:inline distT="0" distB="0" distL="0" distR="0" wp14:anchorId="5FD9FBBB" wp14:editId="489B1777">
            <wp:extent cx="1675130" cy="1245870"/>
            <wp:effectExtent l="0" t="0" r="1270" b="0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2154" w14:textId="77777777" w:rsidR="008C0885" w:rsidRDefault="008C0885" w:rsidP="008C0885">
      <w:pPr>
        <w:jc w:val="center"/>
        <w:rPr>
          <w:sz w:val="18"/>
          <w:szCs w:val="16"/>
        </w:rPr>
      </w:pPr>
      <w:r>
        <w:rPr>
          <w:b/>
          <w:i/>
          <w:color w:val="3366FF"/>
          <w:sz w:val="18"/>
          <w:szCs w:val="16"/>
        </w:rPr>
        <w:t>Accelerating Malawi’s Economic Growth</w:t>
      </w:r>
    </w:p>
    <w:p w14:paraId="728B8A80" w14:textId="77777777" w:rsidR="008C0885" w:rsidRDefault="008C0885" w:rsidP="008C0885">
      <w:pPr>
        <w:pStyle w:val="Title"/>
        <w:pBdr>
          <w:bottom w:val="single" w:sz="4" w:space="1" w:color="auto"/>
        </w:pBdr>
        <w:rPr>
          <w:rFonts w:ascii="Georgia" w:hAnsi="Georg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Roads Authority</w:t>
      </w:r>
    </w:p>
    <w:p w14:paraId="6E4D3B6C" w14:textId="77777777" w:rsidR="008C0885" w:rsidRPr="002C1609" w:rsidRDefault="008C0885" w:rsidP="008C0885">
      <w:pPr>
        <w:pBdr>
          <w:bottom w:val="double" w:sz="4" w:space="1" w:color="auto"/>
        </w:pBdr>
        <w:jc w:val="center"/>
        <w:rPr>
          <w:rFonts w:ascii="Georgia" w:hAnsi="Georgia"/>
          <w:b/>
          <w:spacing w:val="-2"/>
          <w:sz w:val="72"/>
          <w:szCs w:val="40"/>
        </w:rPr>
      </w:pPr>
      <w:r w:rsidRPr="002C1609">
        <w:rPr>
          <w:rFonts w:ascii="Georgia" w:hAnsi="Georgia"/>
          <w:b/>
          <w:spacing w:val="-2"/>
          <w:sz w:val="72"/>
          <w:szCs w:val="40"/>
          <w:highlight w:val="lightGray"/>
        </w:rPr>
        <w:t>CORRIGENDUM NO. 1</w:t>
      </w:r>
    </w:p>
    <w:p w14:paraId="23ED7FDE" w14:textId="77777777" w:rsidR="008C0885" w:rsidRPr="002C1609" w:rsidRDefault="008C0885" w:rsidP="008C0885">
      <w:pPr>
        <w:pBdr>
          <w:bottom w:val="double" w:sz="4" w:space="1" w:color="auto"/>
        </w:pBdr>
        <w:jc w:val="center"/>
        <w:rPr>
          <w:rFonts w:ascii="Georgia" w:hAnsi="Georgia"/>
          <w:b/>
          <w:spacing w:val="-2"/>
          <w:szCs w:val="40"/>
        </w:rPr>
      </w:pPr>
    </w:p>
    <w:p w14:paraId="7F7E1C9F" w14:textId="77777777" w:rsidR="00DC398A" w:rsidRDefault="00DC398A" w:rsidP="008C0885">
      <w:pPr>
        <w:pBdr>
          <w:bottom w:val="double" w:sz="4" w:space="1" w:color="auto"/>
        </w:pBdr>
        <w:jc w:val="center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4F3532" w14:textId="3715BC02" w:rsidR="008C0885" w:rsidRPr="002C1609" w:rsidRDefault="00DC398A" w:rsidP="00DC398A">
      <w:pPr>
        <w:pBdr>
          <w:bottom w:val="double" w:sz="4" w:space="1" w:color="auto"/>
        </w:pBdr>
        <w:jc w:val="center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98A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Consultancy </w:t>
      </w:r>
      <w:r w:rsidR="00225BB8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DC398A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ervices to Undertake Road Sector Designs</w:t>
      </w:r>
      <w:r w:rsidR="00225BB8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DC398A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Road Sector Studies</w:t>
      </w:r>
      <w:r w:rsidR="00225BB8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the </w:t>
      </w:r>
      <w:r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25BB8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-2025 </w:t>
      </w:r>
      <w:r w:rsidR="008C0885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inancial </w:t>
      </w:r>
      <w:r w:rsidR="008C0885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</w:t>
      </w:r>
      <w:r w:rsidR="00225BB8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C0885" w:rsidRPr="002C1609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B8BF4B" w14:textId="77777777" w:rsidR="008C0885" w:rsidRPr="002C1609" w:rsidRDefault="008C0885" w:rsidP="00B43A00">
      <w:pPr>
        <w:jc w:val="center"/>
        <w:rPr>
          <w:rFonts w:ascii="Georgia" w:hAnsi="Georgia"/>
          <w:b/>
          <w:sz w:val="1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78183B" w14:textId="6DD73B15" w:rsidR="008C0885" w:rsidRPr="008C0885" w:rsidRDefault="008C0885" w:rsidP="00B43A00">
      <w:pPr>
        <w:numPr>
          <w:ilvl w:val="0"/>
          <w:numId w:val="1"/>
        </w:numPr>
        <w:jc w:val="both"/>
        <w:rPr>
          <w:rFonts w:ascii="Georgia" w:hAnsi="Georgia"/>
        </w:rPr>
      </w:pPr>
      <w:r w:rsidRPr="008C0885">
        <w:rPr>
          <w:rFonts w:ascii="Georgia" w:hAnsi="Georgia"/>
        </w:rPr>
        <w:t xml:space="preserve">The Roads Authority </w:t>
      </w:r>
      <w:r w:rsidR="008A69FC">
        <w:rPr>
          <w:rFonts w:ascii="Georgia" w:hAnsi="Georgia"/>
        </w:rPr>
        <w:t xml:space="preserve">with funding from the Roads Fund Administration, </w:t>
      </w:r>
      <w:r w:rsidRPr="008C0885">
        <w:rPr>
          <w:rFonts w:ascii="Georgia" w:hAnsi="Georgia"/>
          <w:spacing w:val="-2"/>
        </w:rPr>
        <w:t>invited bids</w:t>
      </w:r>
      <w:r w:rsidRPr="008C0885">
        <w:rPr>
          <w:rFonts w:ascii="Georgia" w:hAnsi="Georgia"/>
        </w:rPr>
        <w:t xml:space="preserve"> from eligible bidders for the execution of various </w:t>
      </w:r>
      <w:r w:rsidR="00DC398A">
        <w:rPr>
          <w:rFonts w:ascii="Georgia" w:hAnsi="Georgia"/>
        </w:rPr>
        <w:t>Engineering consultancy services</w:t>
      </w:r>
      <w:r w:rsidR="00DC398A" w:rsidRPr="008C0885">
        <w:rPr>
          <w:rFonts w:ascii="Georgia" w:hAnsi="Georgia"/>
        </w:rPr>
        <w:t xml:space="preserve"> </w:t>
      </w:r>
      <w:r w:rsidRPr="008C0885">
        <w:rPr>
          <w:rFonts w:ascii="Georgia" w:hAnsi="Georgia"/>
        </w:rPr>
        <w:t>contracts for the 20</w:t>
      </w:r>
      <w:r w:rsidR="00B43A00">
        <w:rPr>
          <w:rFonts w:ascii="Georgia" w:hAnsi="Georgia"/>
        </w:rPr>
        <w:t>2</w:t>
      </w:r>
      <w:r w:rsidR="00225BB8">
        <w:rPr>
          <w:rFonts w:ascii="Georgia" w:hAnsi="Georgia"/>
        </w:rPr>
        <w:t>3</w:t>
      </w:r>
      <w:r w:rsidR="00DC398A">
        <w:rPr>
          <w:rFonts w:ascii="Georgia" w:hAnsi="Georgia"/>
        </w:rPr>
        <w:t xml:space="preserve"> to </w:t>
      </w:r>
      <w:r w:rsidRPr="008C0885">
        <w:rPr>
          <w:rFonts w:ascii="Georgia" w:hAnsi="Georgia"/>
        </w:rPr>
        <w:t>202</w:t>
      </w:r>
      <w:r w:rsidR="00DC398A">
        <w:rPr>
          <w:rFonts w:ascii="Georgia" w:hAnsi="Georgia"/>
        </w:rPr>
        <w:t>5</w:t>
      </w:r>
      <w:r w:rsidRPr="008C0885">
        <w:rPr>
          <w:rFonts w:ascii="Georgia" w:hAnsi="Georgia"/>
        </w:rPr>
        <w:t xml:space="preserve"> </w:t>
      </w:r>
      <w:r w:rsidR="00DC398A">
        <w:rPr>
          <w:rFonts w:ascii="Georgia" w:hAnsi="Georgia"/>
        </w:rPr>
        <w:t xml:space="preserve">and </w:t>
      </w:r>
      <w:r w:rsidRPr="008C0885">
        <w:rPr>
          <w:rFonts w:ascii="Georgia" w:hAnsi="Georgia"/>
        </w:rPr>
        <w:t>Financial Year</w:t>
      </w:r>
      <w:r w:rsidR="00225BB8">
        <w:rPr>
          <w:rFonts w:ascii="Georgia" w:hAnsi="Georgia"/>
        </w:rPr>
        <w:t>s</w:t>
      </w:r>
      <w:r w:rsidRPr="008C0885">
        <w:rPr>
          <w:rFonts w:ascii="Georgia" w:hAnsi="Georgia"/>
        </w:rPr>
        <w:t>.</w:t>
      </w:r>
    </w:p>
    <w:p w14:paraId="6E468512" w14:textId="77777777" w:rsidR="008C0885" w:rsidRPr="008C0885" w:rsidRDefault="008C0885" w:rsidP="008C0885">
      <w:pPr>
        <w:ind w:left="360"/>
        <w:jc w:val="both"/>
        <w:rPr>
          <w:rFonts w:ascii="Georgia" w:hAnsi="Georgia"/>
        </w:rPr>
      </w:pPr>
    </w:p>
    <w:p w14:paraId="201B5859" w14:textId="4AA6E3B4" w:rsidR="008C0885" w:rsidRPr="00DC398A" w:rsidRDefault="008C0885" w:rsidP="008C0885">
      <w:pPr>
        <w:numPr>
          <w:ilvl w:val="0"/>
          <w:numId w:val="1"/>
        </w:numPr>
        <w:jc w:val="both"/>
        <w:rPr>
          <w:rFonts w:ascii="Georgia" w:hAnsi="Georgia"/>
        </w:rPr>
      </w:pPr>
      <w:r w:rsidRPr="00DC398A">
        <w:rPr>
          <w:rFonts w:ascii="Georgia" w:hAnsi="Georgia"/>
        </w:rPr>
        <w:t xml:space="preserve">In pursuant with clause </w:t>
      </w:r>
      <w:r w:rsidR="00225BB8">
        <w:rPr>
          <w:rFonts w:ascii="Georgia" w:hAnsi="Georgia"/>
        </w:rPr>
        <w:t>8.1</w:t>
      </w:r>
      <w:r w:rsidRPr="00DC398A">
        <w:rPr>
          <w:rFonts w:ascii="Georgia" w:hAnsi="Georgia"/>
        </w:rPr>
        <w:t xml:space="preserve"> of </w:t>
      </w:r>
      <w:r w:rsidR="008A69FC" w:rsidRPr="00DC398A">
        <w:rPr>
          <w:rFonts w:ascii="Georgia" w:hAnsi="Georgia"/>
        </w:rPr>
        <w:t xml:space="preserve">the </w:t>
      </w:r>
      <w:r w:rsidRPr="00DC398A">
        <w:rPr>
          <w:rFonts w:ascii="Georgia" w:hAnsi="Georgia"/>
        </w:rPr>
        <w:t>instructions to bidders, the Roads Authority</w:t>
      </w:r>
      <w:r w:rsidRPr="00DC398A">
        <w:rPr>
          <w:rFonts w:ascii="Georgia" w:hAnsi="Georgia"/>
          <w:spacing w:val="-2"/>
        </w:rPr>
        <w:t xml:space="preserve"> is informing all prospective bidders that the </w:t>
      </w:r>
      <w:r w:rsidR="00225BB8">
        <w:rPr>
          <w:rFonts w:ascii="Georgia" w:hAnsi="Georgia"/>
          <w:spacing w:val="-2"/>
        </w:rPr>
        <w:t xml:space="preserve">time for </w:t>
      </w:r>
      <w:r w:rsidR="00225BB8">
        <w:rPr>
          <w:rFonts w:ascii="Georgia" w:hAnsi="Georgia"/>
          <w:noProof/>
        </w:rPr>
        <w:t>t</w:t>
      </w:r>
      <w:r w:rsidR="00DC398A" w:rsidRPr="00DC398A">
        <w:rPr>
          <w:rFonts w:ascii="Georgia" w:hAnsi="Georgia"/>
          <w:noProof/>
        </w:rPr>
        <w:t>echnical</w:t>
      </w:r>
      <w:r w:rsidR="00225BB8">
        <w:rPr>
          <w:rFonts w:ascii="Georgia" w:hAnsi="Georgia"/>
          <w:noProof/>
        </w:rPr>
        <w:t xml:space="preserve"> p</w:t>
      </w:r>
      <w:r w:rsidR="00225BB8" w:rsidRPr="00DC398A">
        <w:rPr>
          <w:rFonts w:ascii="Georgia" w:hAnsi="Georgia"/>
          <w:noProof/>
        </w:rPr>
        <w:t xml:space="preserve">roposals </w:t>
      </w:r>
      <w:r w:rsidR="00225BB8">
        <w:rPr>
          <w:rFonts w:ascii="Georgia" w:hAnsi="Georgia"/>
          <w:noProof/>
        </w:rPr>
        <w:t>o</w:t>
      </w:r>
      <w:r w:rsidR="00225BB8" w:rsidRPr="00DC398A">
        <w:rPr>
          <w:rFonts w:ascii="Georgia" w:hAnsi="Georgia"/>
          <w:noProof/>
        </w:rPr>
        <w:t>pening</w:t>
      </w:r>
      <w:r w:rsidR="00DC398A" w:rsidRPr="00DC398A">
        <w:rPr>
          <w:rFonts w:ascii="Georgia" w:hAnsi="Georgia"/>
          <w:noProof/>
        </w:rPr>
        <w:t xml:space="preserve"> </w:t>
      </w:r>
      <w:r w:rsidRPr="00DC398A">
        <w:rPr>
          <w:rFonts w:ascii="Georgia" w:hAnsi="Georgia"/>
          <w:noProof/>
        </w:rPr>
        <w:t>(</w:t>
      </w:r>
      <w:r w:rsidRPr="00DC398A">
        <w:rPr>
          <w:rFonts w:ascii="Georgia" w:hAnsi="Georgia"/>
        </w:rPr>
        <w:t xml:space="preserve">ITB </w:t>
      </w:r>
      <w:r w:rsidR="00DC398A" w:rsidRPr="00DC398A">
        <w:rPr>
          <w:rFonts w:ascii="Georgia" w:hAnsi="Georgia"/>
        </w:rPr>
        <w:t>16.4</w:t>
      </w:r>
      <w:r w:rsidR="00DC398A" w:rsidRPr="00756561">
        <w:rPr>
          <w:rFonts w:cs="Arial"/>
          <w:b/>
          <w:color w:val="000000"/>
          <w:lang w:val="en-GB"/>
        </w:rPr>
        <w:t xml:space="preserve"> </w:t>
      </w:r>
      <w:r w:rsidR="00DC398A" w:rsidRPr="00DC398A">
        <w:rPr>
          <w:rFonts w:ascii="Georgia" w:hAnsi="Georgia"/>
          <w:spacing w:val="-2"/>
        </w:rPr>
        <w:t xml:space="preserve">and </w:t>
      </w:r>
      <w:r w:rsidR="00DC398A" w:rsidRPr="00DC398A">
        <w:rPr>
          <w:rFonts w:ascii="Georgia" w:hAnsi="Georgia"/>
        </w:rPr>
        <w:t>19</w:t>
      </w:r>
      <w:r w:rsidRPr="00DC398A">
        <w:rPr>
          <w:rFonts w:ascii="Georgia" w:hAnsi="Georgia"/>
        </w:rPr>
        <w:t>.1)</w:t>
      </w:r>
      <w:r w:rsidRPr="00DC398A">
        <w:rPr>
          <w:rFonts w:ascii="Georgia" w:hAnsi="Georgia"/>
          <w:noProof/>
        </w:rPr>
        <w:t xml:space="preserve"> has been revised from </w:t>
      </w:r>
      <w:r w:rsidR="00DC398A" w:rsidRPr="00225BB8">
        <w:rPr>
          <w:rFonts w:ascii="Georgia" w:hAnsi="Georgia"/>
          <w:bCs/>
          <w:spacing w:val="-2"/>
        </w:rPr>
        <w:t>9</w:t>
      </w:r>
      <w:r w:rsidRPr="00225BB8">
        <w:rPr>
          <w:rFonts w:ascii="Georgia" w:hAnsi="Georgia"/>
          <w:bCs/>
          <w:spacing w:val="-2"/>
          <w:vertAlign w:val="superscript"/>
        </w:rPr>
        <w:t>th</w:t>
      </w:r>
      <w:r w:rsidRPr="00225BB8">
        <w:rPr>
          <w:rFonts w:ascii="Georgia" w:hAnsi="Georgia"/>
          <w:bCs/>
          <w:spacing w:val="-2"/>
        </w:rPr>
        <w:t xml:space="preserve"> </w:t>
      </w:r>
      <w:r w:rsidR="00DC398A" w:rsidRPr="00225BB8">
        <w:rPr>
          <w:rFonts w:ascii="Georgia" w:hAnsi="Georgia"/>
          <w:bCs/>
          <w:spacing w:val="-2"/>
        </w:rPr>
        <w:t>April</w:t>
      </w:r>
      <w:r w:rsidRPr="00225BB8">
        <w:rPr>
          <w:rFonts w:ascii="Georgia" w:hAnsi="Georgia"/>
          <w:bCs/>
          <w:spacing w:val="-2"/>
        </w:rPr>
        <w:t xml:space="preserve"> 202</w:t>
      </w:r>
      <w:r w:rsidR="00DC398A" w:rsidRPr="00225BB8">
        <w:rPr>
          <w:rFonts w:ascii="Georgia" w:hAnsi="Georgia"/>
          <w:bCs/>
          <w:spacing w:val="-2"/>
        </w:rPr>
        <w:t>4</w:t>
      </w:r>
      <w:r w:rsidRPr="00DC398A">
        <w:rPr>
          <w:rFonts w:ascii="Georgia" w:hAnsi="Georgia"/>
          <w:b/>
          <w:spacing w:val="-2"/>
        </w:rPr>
        <w:t xml:space="preserve"> </w:t>
      </w:r>
      <w:r w:rsidRPr="00DC398A">
        <w:rPr>
          <w:rFonts w:ascii="Georgia" w:hAnsi="Georgia"/>
          <w:noProof/>
        </w:rPr>
        <w:t>to</w:t>
      </w:r>
      <w:r w:rsidRPr="00DC398A">
        <w:rPr>
          <w:rFonts w:ascii="Georgia" w:hAnsi="Georgia"/>
          <w:b/>
          <w:spacing w:val="-2"/>
        </w:rPr>
        <w:t xml:space="preserve"> </w:t>
      </w:r>
      <w:r w:rsidR="00DC398A" w:rsidRPr="00DC398A">
        <w:rPr>
          <w:rFonts w:ascii="Georgia" w:hAnsi="Georgia"/>
          <w:b/>
          <w:spacing w:val="-2"/>
        </w:rPr>
        <w:t>Friday</w:t>
      </w:r>
      <w:r w:rsidRPr="00DC398A">
        <w:rPr>
          <w:rFonts w:ascii="Georgia" w:hAnsi="Georgia"/>
          <w:b/>
          <w:spacing w:val="-2"/>
        </w:rPr>
        <w:t xml:space="preserve">, </w:t>
      </w:r>
      <w:r w:rsidR="00B43A00" w:rsidRPr="00DC398A">
        <w:rPr>
          <w:rFonts w:ascii="Georgia" w:hAnsi="Georgia"/>
          <w:b/>
          <w:spacing w:val="-2"/>
        </w:rPr>
        <w:t>12</w:t>
      </w:r>
      <w:r w:rsidR="00F174C4" w:rsidRPr="00DC398A">
        <w:rPr>
          <w:rFonts w:ascii="Georgia" w:hAnsi="Georgia"/>
          <w:b/>
          <w:spacing w:val="-2"/>
          <w:vertAlign w:val="superscript"/>
        </w:rPr>
        <w:t>th</w:t>
      </w:r>
      <w:r w:rsidR="00F174C4" w:rsidRPr="00DC398A">
        <w:rPr>
          <w:rFonts w:ascii="Georgia" w:hAnsi="Georgia"/>
          <w:b/>
          <w:spacing w:val="-2"/>
        </w:rPr>
        <w:t xml:space="preserve"> </w:t>
      </w:r>
      <w:r w:rsidR="00DC398A" w:rsidRPr="00DC398A">
        <w:rPr>
          <w:rFonts w:ascii="Georgia" w:hAnsi="Georgia"/>
          <w:b/>
          <w:spacing w:val="-2"/>
        </w:rPr>
        <w:t>April</w:t>
      </w:r>
      <w:r w:rsidRPr="00DC398A">
        <w:rPr>
          <w:rFonts w:ascii="Georgia" w:hAnsi="Georgia"/>
          <w:b/>
          <w:spacing w:val="-2"/>
        </w:rPr>
        <w:t xml:space="preserve"> 202</w:t>
      </w:r>
      <w:r w:rsidR="00DC398A" w:rsidRPr="00DC398A">
        <w:rPr>
          <w:rFonts w:ascii="Georgia" w:hAnsi="Georgia"/>
          <w:b/>
          <w:spacing w:val="-2"/>
        </w:rPr>
        <w:t>4</w:t>
      </w:r>
      <w:r w:rsidRPr="00DC398A">
        <w:rPr>
          <w:rFonts w:ascii="Georgia" w:hAnsi="Georgia"/>
          <w:spacing w:val="-2"/>
        </w:rPr>
        <w:t xml:space="preserve"> at </w:t>
      </w:r>
      <w:r w:rsidRPr="00DC398A">
        <w:rPr>
          <w:rFonts w:ascii="Georgia" w:hAnsi="Georgia"/>
          <w:b/>
          <w:spacing w:val="-2"/>
        </w:rPr>
        <w:t xml:space="preserve">10.00 </w:t>
      </w:r>
      <w:r w:rsidRPr="00DC398A">
        <w:rPr>
          <w:rFonts w:ascii="Georgia" w:hAnsi="Georgia"/>
          <w:spacing w:val="-2"/>
        </w:rPr>
        <w:t>hours</w:t>
      </w:r>
      <w:r w:rsidRPr="00DC398A">
        <w:rPr>
          <w:rFonts w:ascii="Georgia" w:hAnsi="Georgia"/>
          <w:b/>
          <w:spacing w:val="-2"/>
        </w:rPr>
        <w:t xml:space="preserve"> </w:t>
      </w:r>
      <w:r w:rsidRPr="00DC398A">
        <w:rPr>
          <w:rFonts w:ascii="Georgia" w:hAnsi="Georgia"/>
          <w:spacing w:val="-2"/>
        </w:rPr>
        <w:t xml:space="preserve">local time. </w:t>
      </w:r>
    </w:p>
    <w:p w14:paraId="3AE67103" w14:textId="77777777" w:rsidR="00DC398A" w:rsidRDefault="00DC398A" w:rsidP="00DC398A">
      <w:pPr>
        <w:pStyle w:val="ListParagraph"/>
        <w:rPr>
          <w:rFonts w:ascii="Georgia" w:hAnsi="Georgia"/>
        </w:rPr>
      </w:pPr>
    </w:p>
    <w:p w14:paraId="54191510" w14:textId="77777777" w:rsidR="008C0885" w:rsidRPr="008C0885" w:rsidRDefault="008C0885" w:rsidP="008C0885">
      <w:pPr>
        <w:numPr>
          <w:ilvl w:val="0"/>
          <w:numId w:val="1"/>
        </w:numPr>
        <w:jc w:val="both"/>
        <w:rPr>
          <w:rFonts w:ascii="Georgia" w:hAnsi="Georgia"/>
        </w:rPr>
      </w:pPr>
      <w:r w:rsidRPr="008C0885">
        <w:rPr>
          <w:rFonts w:ascii="Georgia" w:hAnsi="Georgia"/>
        </w:rPr>
        <w:t>The bid opening place remains the same as in the bid documents.</w:t>
      </w:r>
    </w:p>
    <w:p w14:paraId="6149F2A2" w14:textId="77777777" w:rsidR="008C0885" w:rsidRPr="008C0885" w:rsidRDefault="008C0885" w:rsidP="008C0885">
      <w:pPr>
        <w:pStyle w:val="ListParagraph"/>
        <w:ind w:left="360"/>
        <w:rPr>
          <w:rFonts w:ascii="Georgia" w:hAnsi="Georgia"/>
          <w:sz w:val="22"/>
        </w:rPr>
      </w:pPr>
    </w:p>
    <w:p w14:paraId="0BD4053F" w14:textId="77777777" w:rsidR="008C0885" w:rsidRPr="008C0885" w:rsidRDefault="008C0885" w:rsidP="008C0885">
      <w:pPr>
        <w:rPr>
          <w:rFonts w:ascii="Georgia" w:hAnsi="Georgia"/>
        </w:rPr>
      </w:pPr>
    </w:p>
    <w:p w14:paraId="32A95498" w14:textId="77777777" w:rsidR="00225BB8" w:rsidRPr="00225BB8" w:rsidRDefault="00225BB8" w:rsidP="00225BB8">
      <w:pPr>
        <w:spacing w:line="276" w:lineRule="auto"/>
        <w:ind w:left="2880"/>
        <w:jc w:val="both"/>
        <w:rPr>
          <w:rFonts w:ascii="Georgia" w:eastAsiaTheme="minorHAnsi" w:hAnsi="Georgia" w:cs="Arial"/>
          <w:szCs w:val="28"/>
          <w:lang w:val="en-GB"/>
        </w:rPr>
      </w:pPr>
      <w:r w:rsidRPr="00225BB8">
        <w:rPr>
          <w:rFonts w:ascii="Georgia" w:eastAsiaTheme="minorHAnsi" w:hAnsi="Georgia" w:cs="Arial"/>
          <w:szCs w:val="28"/>
          <w:lang w:val="en-GB"/>
        </w:rPr>
        <w:t>The IPDC Chairman</w:t>
      </w:r>
    </w:p>
    <w:p w14:paraId="251F11BA" w14:textId="77777777" w:rsidR="00225BB8" w:rsidRPr="00225BB8" w:rsidRDefault="00225BB8" w:rsidP="00225BB8">
      <w:pPr>
        <w:spacing w:line="276" w:lineRule="auto"/>
        <w:ind w:left="2880"/>
        <w:jc w:val="both"/>
        <w:rPr>
          <w:rFonts w:ascii="Georgia" w:eastAsiaTheme="minorHAnsi" w:hAnsi="Georgia" w:cs="Arial"/>
          <w:szCs w:val="28"/>
          <w:lang w:val="en-GB"/>
        </w:rPr>
      </w:pPr>
      <w:r w:rsidRPr="00225BB8">
        <w:rPr>
          <w:rFonts w:ascii="Georgia" w:eastAsiaTheme="minorHAnsi" w:hAnsi="Georgia" w:cs="Arial"/>
          <w:szCs w:val="28"/>
          <w:lang w:val="en-GB"/>
        </w:rPr>
        <w:t>Roads Authority</w:t>
      </w:r>
    </w:p>
    <w:p w14:paraId="33F7E37D" w14:textId="77777777" w:rsidR="00225BB8" w:rsidRPr="00225BB8" w:rsidRDefault="00225BB8" w:rsidP="00225BB8">
      <w:pPr>
        <w:spacing w:line="276" w:lineRule="auto"/>
        <w:ind w:left="2880"/>
        <w:jc w:val="both"/>
        <w:rPr>
          <w:rFonts w:ascii="Georgia" w:eastAsiaTheme="minorHAnsi" w:hAnsi="Georgia" w:cs="Arial"/>
          <w:szCs w:val="28"/>
          <w:lang w:val="en-GB"/>
        </w:rPr>
      </w:pPr>
      <w:r w:rsidRPr="00225BB8">
        <w:rPr>
          <w:rFonts w:ascii="Georgia" w:eastAsiaTheme="minorHAnsi" w:hAnsi="Georgia" w:cs="Arial"/>
          <w:szCs w:val="28"/>
          <w:lang w:val="en-GB"/>
        </w:rPr>
        <w:t>P/Bag B346</w:t>
      </w:r>
    </w:p>
    <w:p w14:paraId="47DF00DC" w14:textId="77777777" w:rsidR="00225BB8" w:rsidRPr="00225BB8" w:rsidRDefault="00225BB8" w:rsidP="00225BB8">
      <w:pPr>
        <w:spacing w:line="276" w:lineRule="auto"/>
        <w:ind w:left="2880"/>
        <w:jc w:val="both"/>
        <w:rPr>
          <w:rFonts w:ascii="Georgia" w:eastAsiaTheme="minorHAnsi" w:hAnsi="Georgia" w:cs="Arial"/>
          <w:szCs w:val="28"/>
          <w:lang w:val="en-GB"/>
        </w:rPr>
      </w:pPr>
      <w:r w:rsidRPr="00225BB8">
        <w:rPr>
          <w:rFonts w:ascii="Georgia" w:eastAsiaTheme="minorHAnsi" w:hAnsi="Georgia" w:cs="Arial"/>
          <w:szCs w:val="28"/>
          <w:lang w:val="en-GB"/>
        </w:rPr>
        <w:t>Lilongwe</w:t>
      </w:r>
    </w:p>
    <w:p w14:paraId="5130D894" w14:textId="77777777" w:rsidR="00225BB8" w:rsidRPr="00225BB8" w:rsidRDefault="00225BB8" w:rsidP="00225BB8">
      <w:pPr>
        <w:spacing w:line="276" w:lineRule="auto"/>
        <w:ind w:left="2880"/>
        <w:jc w:val="both"/>
        <w:rPr>
          <w:rFonts w:ascii="Georgia" w:eastAsiaTheme="minorHAnsi" w:hAnsi="Georgia" w:cs="Arial"/>
          <w:szCs w:val="28"/>
          <w:lang w:val="en-GB"/>
        </w:rPr>
      </w:pPr>
      <w:r w:rsidRPr="00225BB8">
        <w:rPr>
          <w:rFonts w:ascii="Georgia" w:eastAsiaTheme="minorHAnsi" w:hAnsi="Georgia" w:cs="Arial"/>
          <w:szCs w:val="28"/>
          <w:lang w:val="en-GB"/>
        </w:rPr>
        <w:t xml:space="preserve">Email: </w:t>
      </w:r>
      <w:hyperlink r:id="rId6" w:history="1">
        <w:r w:rsidRPr="00225BB8">
          <w:rPr>
            <w:rFonts w:ascii="Georgia" w:eastAsiaTheme="minorHAnsi" w:hAnsi="Georgia" w:cs="Arial"/>
            <w:color w:val="0563C1" w:themeColor="hyperlink"/>
            <w:szCs w:val="28"/>
            <w:u w:val="single"/>
            <w:lang w:val="en-GB"/>
          </w:rPr>
          <w:t>ipc@ra.org.mw</w:t>
        </w:r>
      </w:hyperlink>
      <w:r w:rsidRPr="00225BB8">
        <w:rPr>
          <w:rFonts w:ascii="Georgia" w:eastAsiaTheme="minorHAnsi" w:hAnsi="Georgia" w:cs="Arial"/>
          <w:szCs w:val="28"/>
          <w:lang w:val="en-GB"/>
        </w:rPr>
        <w:t xml:space="preserve"> </w:t>
      </w:r>
    </w:p>
    <w:p w14:paraId="42367C3B" w14:textId="77777777" w:rsidR="008C0885" w:rsidRPr="008C0885" w:rsidRDefault="008C0885">
      <w:pPr>
        <w:rPr>
          <w:rFonts w:ascii="Georgia" w:hAnsi="Georgia"/>
        </w:rPr>
      </w:pPr>
    </w:p>
    <w:sectPr w:rsidR="008C0885" w:rsidRPr="008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7D83"/>
    <w:multiLevelType w:val="hybridMultilevel"/>
    <w:tmpl w:val="70FE2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036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85"/>
    <w:rsid w:val="00225BB8"/>
    <w:rsid w:val="002F60BC"/>
    <w:rsid w:val="00394764"/>
    <w:rsid w:val="0057692C"/>
    <w:rsid w:val="008A69FC"/>
    <w:rsid w:val="008C0885"/>
    <w:rsid w:val="00B43A00"/>
    <w:rsid w:val="00CA5D77"/>
    <w:rsid w:val="00DC398A"/>
    <w:rsid w:val="00F174C4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D2A5"/>
  <w15:chartTrackingRefBased/>
  <w15:docId w15:val="{52BA86BB-1FBB-451E-B696-A42F20F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0885"/>
    <w:pPr>
      <w:jc w:val="center"/>
    </w:pPr>
    <w:rPr>
      <w:rFonts w:ascii="Tahoma" w:hAnsi="Tahoma"/>
      <w:b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8C0885"/>
    <w:rPr>
      <w:rFonts w:ascii="Tahoma" w:eastAsia="Times New Roman" w:hAnsi="Tahoma" w:cs="Times New Roman"/>
      <w:b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885"/>
    <w:pPr>
      <w:spacing w:after="120"/>
    </w:pPr>
    <w:rPr>
      <w:rFonts w:ascii="Georgia" w:hAnsi="Georgia"/>
      <w:lang w:val="en-GB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885"/>
    <w:rPr>
      <w:rFonts w:ascii="Georgia" w:eastAsia="Times New Roman" w:hAnsi="Georgia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8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c@ra.org.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Nyirenda</dc:creator>
  <cp:keywords/>
  <dc:description/>
  <cp:lastModifiedBy>Ken Nyirenda</cp:lastModifiedBy>
  <cp:revision>2</cp:revision>
  <cp:lastPrinted>2023-05-21T17:01:00Z</cp:lastPrinted>
  <dcterms:created xsi:type="dcterms:W3CDTF">2024-04-09T10:56:00Z</dcterms:created>
  <dcterms:modified xsi:type="dcterms:W3CDTF">2024-04-09T10:56:00Z</dcterms:modified>
</cp:coreProperties>
</file>